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宋体"/>
          <w:b/>
          <w:color w:val="000000" w:themeColor="text1"/>
          <w:sz w:val="32"/>
          <w:szCs w:val="36"/>
          <w14:textFill>
            <w14:solidFill>
              <w14:schemeClr w14:val="tx1"/>
            </w14:solidFill>
          </w14:textFill>
        </w:rPr>
      </w:pPr>
      <w:bookmarkStart w:id="0" w:name="_Toc417896685"/>
      <w:bookmarkStart w:id="1" w:name="_Toc417896502"/>
      <w:bookmarkStart w:id="2" w:name="_Toc416702955"/>
      <w:bookmarkStart w:id="3" w:name="_Toc417895952"/>
      <w:bookmarkStart w:id="4" w:name="_Toc416703361"/>
      <w:r>
        <w:rPr>
          <w:rFonts w:hint="eastAsia" w:ascii="Times New Roman" w:hAnsi="Times New Roman" w:eastAsia="宋体" w:cs="宋体"/>
          <w:b/>
          <w:color w:val="000000" w:themeColor="text1"/>
          <w:sz w:val="32"/>
          <w:szCs w:val="36"/>
          <w14:textFill>
            <w14:solidFill>
              <w14:schemeClr w14:val="tx1"/>
            </w14:solidFill>
          </w14:textFill>
        </w:rPr>
        <w:t>项目名称：长寿废旧纱架车</w:t>
      </w:r>
      <w:r>
        <w:rPr>
          <w:b/>
          <w:color w:val="000000" w:themeColor="text1"/>
          <w:sz w:val="32"/>
          <w14:textFill>
            <w14:solidFill>
              <w14:schemeClr w14:val="tx1"/>
            </w14:solidFill>
          </w14:textFill>
        </w:rPr>
        <w:t>竞争性谈判出售</w:t>
      </w:r>
    </w:p>
    <w:p>
      <w:pPr>
        <w:ind w:left="3120" w:hanging="3120" w:hangingChars="1300"/>
        <w:jc w:val="center"/>
        <w:rPr>
          <w:rFonts w:ascii="Times New Roman" w:hAnsi="Times New Roman" w:eastAsia="宋体" w:cs="宋体"/>
          <w:color w:val="000000" w:themeColor="text1"/>
          <w:kern w:val="0"/>
          <w:sz w:val="24"/>
          <w:szCs w:val="24"/>
          <w14:textFill>
            <w14:solidFill>
              <w14:schemeClr w14:val="tx1"/>
            </w14:solidFill>
          </w14:textFill>
        </w:rPr>
      </w:pPr>
    </w:p>
    <w:bookmarkEnd w:id="0"/>
    <w:bookmarkEnd w:id="1"/>
    <w:bookmarkEnd w:id="2"/>
    <w:bookmarkEnd w:id="3"/>
    <w:bookmarkEnd w:id="4"/>
    <w:p>
      <w:pPr>
        <w:autoSpaceDE w:val="0"/>
        <w:autoSpaceDN w:val="0"/>
        <w:adjustRightInd w:val="0"/>
        <w:snapToGrid w:val="0"/>
        <w:spacing w:line="360" w:lineRule="auto"/>
        <w:ind w:firstLine="2570" w:firstLineChars="800"/>
        <w:rPr>
          <w:rFonts w:ascii="Times New Roman" w:hAnsi="Times New Roman" w:eastAsia="宋体" w:cs="宋体"/>
          <w:color w:val="000000" w:themeColor="text1"/>
          <w:kern w:val="0"/>
          <w:sz w:val="96"/>
          <w:szCs w:val="32"/>
          <w14:textFill>
            <w14:solidFill>
              <w14:schemeClr w14:val="tx1"/>
            </w14:solidFill>
          </w14:textFill>
        </w:rPr>
      </w:pPr>
      <w:r>
        <w:rPr>
          <w:rFonts w:hint="eastAsia" w:ascii="Times New Roman" w:hAnsi="Times New Roman" w:eastAsia="宋体" w:cs="宋体"/>
          <w:b/>
          <w:color w:val="000000" w:themeColor="text1"/>
          <w:sz w:val="32"/>
          <w:szCs w:val="32"/>
          <w14:textFill>
            <w14:solidFill>
              <w14:schemeClr w14:val="tx1"/>
            </w14:solidFill>
          </w14:textFill>
        </w:rPr>
        <w:t>出售</w:t>
      </w:r>
      <w:r>
        <w:rPr>
          <w:rFonts w:hint="eastAsia" w:ascii="Times New Roman" w:hAnsi="Times New Roman" w:eastAsia="宋体" w:cs="宋体"/>
          <w:color w:val="000000" w:themeColor="text1"/>
          <w:kern w:val="0"/>
          <w:sz w:val="32"/>
          <w:szCs w:val="32"/>
          <w14:textFill>
            <w14:solidFill>
              <w14:schemeClr w14:val="tx1"/>
            </w14:solidFill>
          </w14:textFill>
        </w:rPr>
        <w:t>编号：</w:t>
      </w:r>
      <w:r>
        <w:rPr>
          <w:color w:val="000000" w:themeColor="text1"/>
          <w:sz w:val="32"/>
          <w14:textFill>
            <w14:solidFill>
              <w14:schemeClr w14:val="tx1"/>
            </w14:solidFill>
          </w14:textFill>
        </w:rPr>
        <w:t>CPIC-JZXTP-CG-2024-011</w:t>
      </w:r>
    </w:p>
    <w:p>
      <w:pPr>
        <w:rPr>
          <w:rFonts w:ascii="Times New Roman" w:hAnsi="Times New Roman" w:eastAsia="宋体" w:cs="宋体"/>
          <w:color w:val="000000" w:themeColor="text1"/>
          <w:szCs w:val="24"/>
          <w14:textFill>
            <w14:solidFill>
              <w14:schemeClr w14:val="tx1"/>
            </w14:solidFill>
          </w14:textFill>
        </w:rPr>
      </w:pPr>
    </w:p>
    <w:p>
      <w:pPr>
        <w:tabs>
          <w:tab w:val="left" w:pos="6705"/>
          <w:tab w:val="left" w:pos="7065"/>
        </w:tabs>
        <w:autoSpaceDE w:val="0"/>
        <w:autoSpaceDN w:val="0"/>
        <w:adjustRightInd w:val="0"/>
        <w:snapToGrid w:val="0"/>
        <w:spacing w:line="360" w:lineRule="auto"/>
        <w:jc w:val="left"/>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ab/>
      </w:r>
      <w:r>
        <w:rPr>
          <w:rFonts w:hint="eastAsia" w:ascii="Times New Roman" w:hAnsi="Times New Roman" w:eastAsia="宋体" w:cs="宋体"/>
          <w:color w:val="000000" w:themeColor="text1"/>
          <w:kern w:val="0"/>
          <w:sz w:val="20"/>
          <w:szCs w:val="20"/>
          <w14:textFill>
            <w14:solidFill>
              <w14:schemeClr w14:val="tx1"/>
            </w14:solidFill>
          </w14:textFill>
        </w:rPr>
        <w:tab/>
      </w:r>
    </w:p>
    <w:p>
      <w:pPr>
        <w:autoSpaceDE w:val="0"/>
        <w:autoSpaceDN w:val="0"/>
        <w:adjustRightInd w:val="0"/>
        <w:snapToGrid w:val="0"/>
        <w:spacing w:line="360" w:lineRule="auto"/>
        <w:jc w:val="center"/>
        <w:rPr>
          <w:rFonts w:ascii="Times New Roman" w:hAnsi="Times New Roman" w:eastAsia="宋体" w:cs="宋体"/>
          <w:color w:val="000000" w:themeColor="text1"/>
          <w:kern w:val="0"/>
          <w:sz w:val="10"/>
          <w:szCs w:val="10"/>
          <w14:textFill>
            <w14:solidFill>
              <w14:schemeClr w14:val="tx1"/>
            </w14:solidFill>
          </w14:textFill>
        </w:rPr>
      </w:pPr>
    </w:p>
    <w:p>
      <w:pPr>
        <w:autoSpaceDE w:val="0"/>
        <w:autoSpaceDN w:val="0"/>
        <w:adjustRightInd w:val="0"/>
        <w:snapToGrid w:val="0"/>
        <w:spacing w:line="360" w:lineRule="auto"/>
        <w:jc w:val="center"/>
        <w:rPr>
          <w:rFonts w:ascii="Times New Roman" w:hAnsi="Times New Roman" w:eastAsia="宋体" w:cs="宋体"/>
          <w:color w:val="000000" w:themeColor="text1"/>
          <w:kern w:val="0"/>
          <w:sz w:val="10"/>
          <w:szCs w:val="10"/>
          <w14:textFill>
            <w14:solidFill>
              <w14:schemeClr w14:val="tx1"/>
            </w14:solidFill>
          </w14:textFill>
        </w:rPr>
      </w:pPr>
    </w:p>
    <w:p>
      <w:pPr>
        <w:autoSpaceDE w:val="0"/>
        <w:autoSpaceDN w:val="0"/>
        <w:adjustRightInd w:val="0"/>
        <w:snapToGrid w:val="0"/>
        <w:spacing w:line="360" w:lineRule="auto"/>
        <w:jc w:val="center"/>
        <w:rPr>
          <w:rFonts w:ascii="Times New Roman" w:hAnsi="Times New Roman" w:eastAsia="宋体" w:cs="宋体"/>
          <w:color w:val="000000" w:themeColor="text1"/>
          <w:kern w:val="0"/>
          <w:sz w:val="10"/>
          <w:szCs w:val="10"/>
          <w14:textFill>
            <w14:solidFill>
              <w14:schemeClr w14:val="tx1"/>
            </w14:solidFill>
          </w14:textFill>
        </w:rPr>
      </w:pPr>
    </w:p>
    <w:p>
      <w:pPr>
        <w:autoSpaceDE w:val="0"/>
        <w:autoSpaceDN w:val="0"/>
        <w:adjustRightInd w:val="0"/>
        <w:snapToGrid w:val="0"/>
        <w:spacing w:line="360" w:lineRule="auto"/>
        <w:jc w:val="center"/>
        <w:rPr>
          <w:rFonts w:ascii="Times New Roman" w:hAnsi="Times New Roman" w:eastAsia="宋体" w:cs="宋体"/>
          <w:color w:val="000000" w:themeColor="text1"/>
          <w:kern w:val="0"/>
          <w:sz w:val="10"/>
          <w:szCs w:val="10"/>
          <w14:textFill>
            <w14:solidFill>
              <w14:schemeClr w14:val="tx1"/>
            </w14:solidFill>
          </w14:textFill>
        </w:rPr>
      </w:pPr>
    </w:p>
    <w:p>
      <w:pPr>
        <w:autoSpaceDE w:val="0"/>
        <w:autoSpaceDN w:val="0"/>
        <w:adjustRightInd w:val="0"/>
        <w:snapToGrid w:val="0"/>
        <w:spacing w:line="360" w:lineRule="auto"/>
        <w:jc w:val="center"/>
        <w:rPr>
          <w:rFonts w:ascii="Times New Roman" w:hAnsi="Times New Roman" w:eastAsia="宋体" w:cs="宋体"/>
          <w:color w:val="000000" w:themeColor="text1"/>
          <w:kern w:val="0"/>
          <w:sz w:val="10"/>
          <w:szCs w:val="10"/>
          <w14:textFill>
            <w14:solidFill>
              <w14:schemeClr w14:val="tx1"/>
            </w14:solidFill>
          </w14:textFill>
        </w:rPr>
      </w:pPr>
    </w:p>
    <w:p>
      <w:pPr>
        <w:autoSpaceDE w:val="0"/>
        <w:autoSpaceDN w:val="0"/>
        <w:adjustRightInd w:val="0"/>
        <w:snapToGrid w:val="0"/>
        <w:spacing w:line="360" w:lineRule="auto"/>
        <w:jc w:val="center"/>
        <w:rPr>
          <w:rFonts w:ascii="Times New Roman" w:hAnsi="Times New Roman" w:eastAsia="宋体" w:cs="宋体"/>
          <w:color w:val="000000" w:themeColor="text1"/>
          <w:kern w:val="0"/>
          <w:sz w:val="10"/>
          <w:szCs w:val="10"/>
          <w14:textFill>
            <w14:solidFill>
              <w14:schemeClr w14:val="tx1"/>
            </w14:solidFill>
          </w14:textFill>
        </w:rPr>
      </w:pPr>
    </w:p>
    <w:p>
      <w:pPr>
        <w:autoSpaceDE w:val="0"/>
        <w:autoSpaceDN w:val="0"/>
        <w:adjustRightInd w:val="0"/>
        <w:snapToGrid w:val="0"/>
        <w:spacing w:line="360" w:lineRule="auto"/>
        <w:ind w:firstLine="2016" w:firstLineChars="200"/>
        <w:rPr>
          <w:rFonts w:ascii="Times New Roman" w:hAnsi="Times New Roman" w:eastAsia="宋体" w:cs="宋体"/>
          <w:color w:val="000000" w:themeColor="text1"/>
          <w:spacing w:val="24"/>
          <w:w w:val="80"/>
          <w:sz w:val="120"/>
          <w:szCs w:val="120"/>
          <w14:textFill>
            <w14:solidFill>
              <w14:schemeClr w14:val="tx1"/>
            </w14:solidFill>
          </w14:textFill>
        </w:rPr>
      </w:pPr>
      <w:r>
        <w:rPr>
          <w:rFonts w:hint="eastAsia" w:ascii="Times New Roman" w:hAnsi="Times New Roman" w:eastAsia="宋体" w:cs="宋体"/>
          <w:color w:val="000000" w:themeColor="text1"/>
          <w:spacing w:val="24"/>
          <w:w w:val="80"/>
          <w:sz w:val="120"/>
          <w:szCs w:val="120"/>
          <w14:textFill>
            <w14:solidFill>
              <w14:schemeClr w14:val="tx1"/>
            </w14:solidFill>
          </w14:textFill>
        </w:rPr>
        <w:t>出 售 公 告</w:t>
      </w:r>
    </w:p>
    <w:p>
      <w:pPr>
        <w:autoSpaceDE w:val="0"/>
        <w:autoSpaceDN w:val="0"/>
        <w:adjustRightInd w:val="0"/>
        <w:snapToGrid w:val="0"/>
        <w:spacing w:line="360" w:lineRule="auto"/>
        <w:jc w:val="left"/>
        <w:rPr>
          <w:rFonts w:ascii="Times New Roman" w:hAnsi="Times New Roman" w:eastAsia="宋体" w:cs="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Times New Roman" w:hAnsi="Times New Roman" w:eastAsia="宋体" w:cs="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center"/>
        <w:rPr>
          <w:rFonts w:ascii="Times New Roman" w:hAnsi="Times New Roman" w:eastAsia="宋体" w:cs="宋体"/>
          <w:b/>
          <w:bCs/>
          <w:color w:val="000000" w:themeColor="text1"/>
          <w:sz w:val="36"/>
          <w:szCs w:val="36"/>
          <w14:textFill>
            <w14:solidFill>
              <w14:schemeClr w14:val="tx1"/>
            </w14:solidFill>
          </w14:textFill>
        </w:rPr>
      </w:pPr>
      <w:r>
        <w:rPr>
          <w:rFonts w:hint="eastAsia" w:ascii="Times New Roman" w:hAnsi="Times New Roman" w:eastAsia="宋体" w:cs="宋体"/>
          <w:b/>
          <w:bCs/>
          <w:color w:val="000000" w:themeColor="text1"/>
          <w:sz w:val="36"/>
          <w:szCs w:val="36"/>
          <w14:textFill>
            <w14:solidFill>
              <w14:schemeClr w14:val="tx1"/>
            </w14:solidFill>
          </w14:textFill>
        </w:rPr>
        <w:t>出售人:</w:t>
      </w:r>
      <w:r>
        <w:rPr>
          <w:rFonts w:hint="eastAsia" w:ascii="Times New Roman" w:hAnsi="Times New Roman" w:eastAsia="宋体" w:cs="Times New Roman"/>
          <w:color w:val="000000" w:themeColor="text1"/>
          <w:szCs w:val="24"/>
          <w14:textFill>
            <w14:solidFill>
              <w14:schemeClr w14:val="tx1"/>
            </w14:solidFill>
          </w14:textFill>
        </w:rPr>
        <w:t xml:space="preserve"> </w:t>
      </w:r>
      <w:r>
        <w:rPr>
          <w:rFonts w:hint="eastAsia" w:ascii="Times New Roman" w:hAnsi="Times New Roman" w:eastAsia="宋体" w:cs="宋体"/>
          <w:b/>
          <w:bCs/>
          <w:color w:val="000000" w:themeColor="text1"/>
          <w:sz w:val="36"/>
          <w:szCs w:val="36"/>
          <w14:textFill>
            <w14:solidFill>
              <w14:schemeClr w14:val="tx1"/>
            </w14:solidFill>
          </w14:textFill>
        </w:rPr>
        <w:t>重庆国际复合材料股份有限公司</w:t>
      </w:r>
    </w:p>
    <w:p>
      <w:pPr>
        <w:autoSpaceDE w:val="0"/>
        <w:autoSpaceDN w:val="0"/>
        <w:adjustRightInd w:val="0"/>
        <w:snapToGrid w:val="0"/>
        <w:spacing w:line="360" w:lineRule="auto"/>
        <w:jc w:val="center"/>
        <w:rPr>
          <w:rFonts w:ascii="Times New Roman" w:hAnsi="Times New Roman" w:eastAsia="宋体" w:cs="宋体"/>
          <w:color w:val="000000" w:themeColor="text1"/>
          <w:kern w:val="0"/>
          <w:sz w:val="20"/>
          <w:szCs w:val="20"/>
          <w14:textFill>
            <w14:solidFill>
              <w14:schemeClr w14:val="tx1"/>
            </w14:solidFill>
          </w14:textFill>
        </w:rPr>
      </w:pPr>
    </w:p>
    <w:p>
      <w:pPr>
        <w:tabs>
          <w:tab w:val="left" w:pos="3200"/>
          <w:tab w:val="left" w:pos="4320"/>
          <w:tab w:val="left" w:pos="5420"/>
        </w:tabs>
        <w:autoSpaceDE w:val="0"/>
        <w:autoSpaceDN w:val="0"/>
        <w:adjustRightInd w:val="0"/>
        <w:snapToGrid w:val="0"/>
        <w:spacing w:line="360" w:lineRule="auto"/>
        <w:jc w:val="center"/>
        <w:rPr>
          <w:rFonts w:ascii="Times New Roman" w:hAnsi="Times New Roman" w:eastAsia="宋体" w:cs="宋体"/>
          <w:b/>
          <w:color w:val="000000" w:themeColor="text1"/>
          <w:w w:val="95"/>
          <w:kern w:val="0"/>
          <w:sz w:val="32"/>
          <w:szCs w:val="32"/>
          <w14:textFill>
            <w14:solidFill>
              <w14:schemeClr w14:val="tx1"/>
            </w14:solidFill>
          </w14:textFill>
        </w:rPr>
      </w:pPr>
    </w:p>
    <w:p>
      <w:pPr>
        <w:tabs>
          <w:tab w:val="left" w:pos="3200"/>
          <w:tab w:val="left" w:pos="4320"/>
          <w:tab w:val="left" w:pos="5420"/>
        </w:tabs>
        <w:autoSpaceDE w:val="0"/>
        <w:autoSpaceDN w:val="0"/>
        <w:adjustRightInd w:val="0"/>
        <w:snapToGrid w:val="0"/>
        <w:spacing w:line="360" w:lineRule="auto"/>
        <w:jc w:val="center"/>
        <w:rPr>
          <w:rFonts w:ascii="Times New Roman" w:hAnsi="Times New Roman" w:eastAsia="宋体" w:cs="宋体"/>
          <w:b/>
          <w:color w:val="000000" w:themeColor="text1"/>
          <w:w w:val="95"/>
          <w:kern w:val="0"/>
          <w:sz w:val="32"/>
          <w:szCs w:val="32"/>
          <w14:textFill>
            <w14:solidFill>
              <w14:schemeClr w14:val="tx1"/>
            </w14:solidFill>
          </w14:textFill>
        </w:rPr>
      </w:pPr>
      <w:r>
        <w:rPr>
          <w:rFonts w:hint="eastAsia" w:ascii="Times New Roman" w:hAnsi="Times New Roman" w:eastAsia="宋体" w:cs="宋体"/>
          <w:b/>
          <w:color w:val="000000" w:themeColor="text1"/>
          <w:w w:val="95"/>
          <w:kern w:val="0"/>
          <w:sz w:val="32"/>
          <w:szCs w:val="32"/>
          <w14:textFill>
            <w14:solidFill>
              <w14:schemeClr w14:val="tx1"/>
            </w14:solidFill>
          </w14:textFill>
        </w:rPr>
        <w:t>二0二四年二月</w:t>
      </w:r>
    </w:p>
    <w:p>
      <w:pPr>
        <w:tabs>
          <w:tab w:val="left" w:pos="3200"/>
          <w:tab w:val="left" w:pos="4320"/>
          <w:tab w:val="left" w:pos="5420"/>
        </w:tabs>
        <w:autoSpaceDE w:val="0"/>
        <w:autoSpaceDN w:val="0"/>
        <w:adjustRightInd w:val="0"/>
        <w:snapToGrid w:val="0"/>
        <w:spacing w:line="360" w:lineRule="auto"/>
        <w:jc w:val="center"/>
        <w:rPr>
          <w:rFonts w:ascii="Times New Roman" w:hAnsi="Times New Roman" w:eastAsia="宋体" w:cs="宋体"/>
          <w:b/>
          <w:color w:val="000000" w:themeColor="text1"/>
          <w:w w:val="95"/>
          <w:kern w:val="0"/>
          <w:sz w:val="32"/>
          <w:szCs w:val="32"/>
          <w14:textFill>
            <w14:solidFill>
              <w14:schemeClr w14:val="tx1"/>
            </w14:solidFill>
          </w14:textFill>
        </w:rPr>
      </w:pPr>
    </w:p>
    <w:p>
      <w:pPr>
        <w:tabs>
          <w:tab w:val="left" w:pos="3200"/>
          <w:tab w:val="left" w:pos="4320"/>
          <w:tab w:val="left" w:pos="5420"/>
        </w:tabs>
        <w:autoSpaceDE w:val="0"/>
        <w:autoSpaceDN w:val="0"/>
        <w:adjustRightInd w:val="0"/>
        <w:snapToGrid w:val="0"/>
        <w:spacing w:line="360" w:lineRule="auto"/>
        <w:jc w:val="center"/>
        <w:rPr>
          <w:rFonts w:ascii="Times New Roman" w:hAnsi="Times New Roman" w:eastAsia="宋体" w:cs="宋体"/>
          <w:b/>
          <w:color w:val="000000" w:themeColor="text1"/>
          <w:w w:val="95"/>
          <w:kern w:val="0"/>
          <w:sz w:val="32"/>
          <w:szCs w:val="32"/>
          <w14:textFill>
            <w14:solidFill>
              <w14:schemeClr w14:val="tx1"/>
            </w14:solidFill>
          </w14:textFill>
        </w:rPr>
      </w:pPr>
    </w:p>
    <w:p>
      <w:pPr>
        <w:tabs>
          <w:tab w:val="left" w:pos="3200"/>
          <w:tab w:val="left" w:pos="4320"/>
          <w:tab w:val="left" w:pos="5420"/>
        </w:tabs>
        <w:autoSpaceDE w:val="0"/>
        <w:autoSpaceDN w:val="0"/>
        <w:adjustRightInd w:val="0"/>
        <w:snapToGrid w:val="0"/>
        <w:spacing w:line="360" w:lineRule="auto"/>
        <w:jc w:val="center"/>
        <w:rPr>
          <w:rFonts w:ascii="Times New Roman" w:hAnsi="Times New Roman" w:eastAsia="宋体" w:cs="宋体"/>
          <w:b/>
          <w:color w:val="000000" w:themeColor="text1"/>
          <w:w w:val="95"/>
          <w:kern w:val="0"/>
          <w:sz w:val="32"/>
          <w:szCs w:val="32"/>
          <w14:textFill>
            <w14:solidFill>
              <w14:schemeClr w14:val="tx1"/>
            </w14:solidFill>
          </w14:textFill>
        </w:rPr>
      </w:pPr>
    </w:p>
    <w:p>
      <w:pPr>
        <w:tabs>
          <w:tab w:val="right" w:leader="dot" w:pos="8609"/>
        </w:tabs>
        <w:rPr>
          <w:rFonts w:ascii="Times New Roman" w:hAnsi="Times New Roman" w:eastAsia="宋体" w:cs="宋体"/>
          <w:color w:val="000000" w:themeColor="text1"/>
          <w:sz w:val="36"/>
          <w:szCs w:val="36"/>
          <w14:textFill>
            <w14:solidFill>
              <w14:schemeClr w14:val="tx1"/>
            </w14:solidFill>
          </w14:textFill>
        </w:rPr>
      </w:pPr>
    </w:p>
    <w:p>
      <w:pPr>
        <w:tabs>
          <w:tab w:val="right" w:leader="dot" w:pos="8609"/>
        </w:tabs>
        <w:rPr>
          <w:rFonts w:ascii="Times New Roman" w:hAnsi="Times New Roman" w:eastAsia="宋体" w:cs="宋体"/>
          <w:color w:val="000000" w:themeColor="text1"/>
          <w:sz w:val="36"/>
          <w:szCs w:val="36"/>
          <w14:textFill>
            <w14:solidFill>
              <w14:schemeClr w14:val="tx1"/>
            </w14:solidFill>
          </w14:textFill>
        </w:rPr>
      </w:pPr>
    </w:p>
    <w:p>
      <w:pPr>
        <w:tabs>
          <w:tab w:val="right" w:leader="dot" w:pos="8609"/>
        </w:tabs>
        <w:rPr>
          <w:rFonts w:ascii="Times New Roman" w:hAnsi="Times New Roman" w:eastAsia="宋体" w:cs="宋体"/>
          <w:color w:val="000000" w:themeColor="text1"/>
          <w:sz w:val="36"/>
          <w:szCs w:val="36"/>
          <w14:textFill>
            <w14:solidFill>
              <w14:schemeClr w14:val="tx1"/>
            </w14:solidFill>
          </w14:textFill>
        </w:rPr>
      </w:pPr>
    </w:p>
    <w:p>
      <w:pPr>
        <w:tabs>
          <w:tab w:val="right" w:leader="dot" w:pos="8609"/>
        </w:tabs>
        <w:rPr>
          <w:rFonts w:ascii="Times New Roman" w:hAnsi="Times New Roman" w:eastAsia="宋体" w:cs="宋体"/>
          <w:color w:val="000000" w:themeColor="text1"/>
          <w:sz w:val="36"/>
          <w:szCs w:val="36"/>
          <w14:textFill>
            <w14:solidFill>
              <w14:schemeClr w14:val="tx1"/>
            </w14:solidFill>
          </w14:textFill>
        </w:rPr>
      </w:pPr>
    </w:p>
    <w:p>
      <w:pPr>
        <w:tabs>
          <w:tab w:val="right" w:leader="dot" w:pos="8609"/>
        </w:tabs>
        <w:rPr>
          <w:rFonts w:ascii="Times New Roman" w:hAnsi="Times New Roman" w:eastAsia="宋体" w:cs="宋体"/>
          <w:color w:val="000000" w:themeColor="text1"/>
          <w:sz w:val="36"/>
          <w:szCs w:val="36"/>
          <w14:textFill>
            <w14:solidFill>
              <w14:schemeClr w14:val="tx1"/>
            </w14:solidFill>
          </w14:textFill>
        </w:rPr>
      </w:pPr>
      <w:r>
        <w:rPr>
          <w:rFonts w:hint="eastAsia" w:ascii="Times New Roman" w:hAnsi="Times New Roman" w:eastAsia="宋体" w:cs="宋体"/>
          <w:color w:val="000000" w:themeColor="text1"/>
          <w:sz w:val="36"/>
          <w:szCs w:val="36"/>
          <w14:textFill>
            <w14:solidFill>
              <w14:schemeClr w14:val="tx1"/>
            </w14:solidFill>
          </w14:textFill>
        </w:rPr>
        <w:t>编制：</w:t>
      </w:r>
      <w:r>
        <w:rPr>
          <w:rFonts w:hint="eastAsia" w:ascii="Times New Roman" w:hAnsi="Times New Roman" w:eastAsia="宋体" w:cs="宋体"/>
          <w:color w:val="000000" w:themeColor="text1"/>
          <w:sz w:val="36"/>
          <w:szCs w:val="36"/>
          <w:u w:val="single"/>
          <w14:textFill>
            <w14:solidFill>
              <w14:schemeClr w14:val="tx1"/>
            </w14:solidFill>
          </w14:textFill>
        </w:rPr>
        <w:t xml:space="preserve">             </w:t>
      </w:r>
      <w:r>
        <w:rPr>
          <w:rFonts w:ascii="Times New Roman" w:hAnsi="Times New Roman" w:eastAsia="宋体" w:cs="宋体"/>
          <w:color w:val="000000" w:themeColor="text1"/>
          <w:sz w:val="36"/>
          <w:szCs w:val="36"/>
          <w14:textFill>
            <w14:solidFill>
              <w14:schemeClr w14:val="tx1"/>
            </w14:solidFill>
          </w14:textFill>
        </w:rPr>
        <w:t xml:space="preserve">   </w:t>
      </w:r>
      <w:r>
        <w:rPr>
          <w:rFonts w:hint="eastAsia" w:ascii="Times New Roman" w:hAnsi="Times New Roman" w:eastAsia="宋体" w:cs="宋体"/>
          <w:color w:val="000000" w:themeColor="text1"/>
          <w:sz w:val="36"/>
          <w:szCs w:val="36"/>
          <w14:textFill>
            <w14:solidFill>
              <w14:schemeClr w14:val="tx1"/>
            </w14:solidFill>
          </w14:textFill>
        </w:rPr>
        <w:t xml:space="preserve">    </w:t>
      </w:r>
      <w:r>
        <w:rPr>
          <w:rFonts w:ascii="Times New Roman" w:hAnsi="Times New Roman" w:eastAsia="宋体" w:cs="宋体"/>
          <w:color w:val="000000" w:themeColor="text1"/>
          <w:sz w:val="36"/>
          <w:szCs w:val="36"/>
          <w14:textFill>
            <w14:solidFill>
              <w14:schemeClr w14:val="tx1"/>
            </w14:solidFill>
          </w14:textFill>
        </w:rPr>
        <w:t xml:space="preserve">     </w:t>
      </w:r>
      <w:r>
        <w:rPr>
          <w:rFonts w:hint="eastAsia" w:ascii="Times New Roman" w:hAnsi="Times New Roman" w:eastAsia="宋体" w:cs="宋体"/>
          <w:color w:val="000000" w:themeColor="text1"/>
          <w:sz w:val="36"/>
          <w:szCs w:val="36"/>
          <w14:textFill>
            <w14:solidFill>
              <w14:schemeClr w14:val="tx1"/>
            </w14:solidFill>
          </w14:textFill>
        </w:rPr>
        <w:t>审核：</w:t>
      </w:r>
      <w:r>
        <w:rPr>
          <w:rFonts w:hint="eastAsia" w:ascii="Times New Roman" w:hAnsi="Times New Roman" w:eastAsia="宋体" w:cs="宋体"/>
          <w:color w:val="000000" w:themeColor="text1"/>
          <w:sz w:val="36"/>
          <w:szCs w:val="36"/>
          <w:u w:val="single"/>
          <w14:textFill>
            <w14:solidFill>
              <w14:schemeClr w14:val="tx1"/>
            </w14:solidFill>
          </w14:textFill>
        </w:rPr>
        <w:t xml:space="preserve">             </w:t>
      </w:r>
      <w:r>
        <w:rPr>
          <w:rFonts w:ascii="Times New Roman" w:hAnsi="Times New Roman" w:eastAsia="宋体" w:cs="宋体"/>
          <w:color w:val="000000" w:themeColor="text1"/>
          <w:sz w:val="36"/>
          <w:szCs w:val="36"/>
          <w:u w:val="single"/>
          <w14:textFill>
            <w14:solidFill>
              <w14:schemeClr w14:val="tx1"/>
            </w14:solidFill>
          </w14:textFill>
        </w:rPr>
        <w:t xml:space="preserve">   </w:t>
      </w:r>
    </w:p>
    <w:p>
      <w:pPr>
        <w:pStyle w:val="2"/>
        <w:pageBreakBefore/>
        <w:jc w:val="center"/>
        <w:rPr>
          <w:rFonts w:cs="宋体"/>
          <w:b w:val="0"/>
          <w:color w:val="000000" w:themeColor="text1"/>
          <w:kern w:val="0"/>
          <w:szCs w:val="48"/>
          <w14:textFill>
            <w14:solidFill>
              <w14:schemeClr w14:val="tx1"/>
            </w14:solidFill>
          </w14:textFill>
        </w:rPr>
      </w:pPr>
      <w:bookmarkStart w:id="5" w:name="_Toc230773922"/>
      <w:r>
        <w:rPr>
          <w:rFonts w:hint="eastAsia"/>
          <w:color w:val="000000" w:themeColor="text1"/>
          <w14:textFill>
            <w14:solidFill>
              <w14:schemeClr w14:val="tx1"/>
            </w14:solidFill>
          </w14:textFill>
        </w:rPr>
        <w:t xml:space="preserve">第一章  </w:t>
      </w:r>
      <w:bookmarkEnd w:id="5"/>
      <w:r>
        <w:rPr>
          <w:rFonts w:hint="eastAsia" w:cs="宋体"/>
          <w:b w:val="0"/>
          <w:color w:val="000000" w:themeColor="text1"/>
          <w:kern w:val="0"/>
          <w:szCs w:val="48"/>
          <w14:textFill>
            <w14:solidFill>
              <w14:schemeClr w14:val="tx1"/>
            </w14:solidFill>
          </w14:textFill>
        </w:rPr>
        <w:t>出售公告</w:t>
      </w:r>
    </w:p>
    <w:p>
      <w:pPr>
        <w:pStyle w:val="22"/>
        <w:numPr>
          <w:ilvl w:val="0"/>
          <w:numId w:val="2"/>
        </w:numPr>
        <w:spacing w:line="360" w:lineRule="auto"/>
        <w:ind w:firstLineChars="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竞选人资格要求</w:t>
      </w:r>
    </w:p>
    <w:p>
      <w:pPr>
        <w:pStyle w:val="22"/>
        <w:spacing w:line="360" w:lineRule="auto"/>
        <w:ind w:left="500"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本次出售实行资格后审，竞选人应满足并提供下列资格条件：</w:t>
      </w:r>
    </w:p>
    <w:p>
      <w:pPr>
        <w:pStyle w:val="22"/>
        <w:numPr>
          <w:ilvl w:val="0"/>
          <w:numId w:val="3"/>
        </w:numPr>
        <w:spacing w:line="360" w:lineRule="auto"/>
        <w:ind w:firstLineChars="0"/>
        <w:rPr>
          <w:color w:val="000000" w:themeColor="text1"/>
          <w:sz w:val="24"/>
          <w14:textFill>
            <w14:solidFill>
              <w14:schemeClr w14:val="tx1"/>
            </w14:solidFill>
          </w14:textFill>
        </w:rPr>
      </w:pPr>
      <w:r>
        <w:rPr>
          <w:rStyle w:val="27"/>
          <w:rFonts w:hint="eastAsia"/>
          <w:color w:val="000000" w:themeColor="text1"/>
          <w14:textFill>
            <w14:solidFill>
              <w14:schemeClr w14:val="tx1"/>
            </w14:solidFill>
          </w14:textFill>
        </w:rPr>
        <w:t>在中国境内合法工商登记，</w:t>
      </w:r>
      <w:r>
        <w:rPr>
          <w:rStyle w:val="27"/>
          <w:color w:val="000000" w:themeColor="text1"/>
          <w14:textFill>
            <w14:solidFill>
              <w14:schemeClr w14:val="tx1"/>
            </w14:solidFill>
          </w14:textFill>
        </w:rPr>
        <w:t>具有独立承担民事责任的能力</w:t>
      </w:r>
      <w:r>
        <w:rPr>
          <w:color w:val="000000" w:themeColor="text1"/>
          <w:sz w:val="24"/>
          <w14:textFill>
            <w14:solidFill>
              <w14:schemeClr w14:val="tx1"/>
            </w14:solidFill>
          </w14:textFill>
        </w:rPr>
        <w:t>；</w:t>
      </w:r>
    </w:p>
    <w:p>
      <w:pPr>
        <w:pStyle w:val="22"/>
        <w:numPr>
          <w:ilvl w:val="0"/>
          <w:numId w:val="3"/>
        </w:numPr>
        <w:spacing w:line="360" w:lineRule="auto"/>
        <w:ind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具有履行合同所必须的设备和专业技术能力；</w:t>
      </w:r>
    </w:p>
    <w:p>
      <w:pPr>
        <w:pStyle w:val="22"/>
        <w:numPr>
          <w:ilvl w:val="0"/>
          <w:numId w:val="3"/>
        </w:numPr>
        <w:spacing w:line="360" w:lineRule="auto"/>
        <w:ind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p>
      <w:pPr>
        <w:pStyle w:val="22"/>
        <w:numPr>
          <w:ilvl w:val="0"/>
          <w:numId w:val="3"/>
        </w:numPr>
        <w:spacing w:line="360" w:lineRule="auto"/>
        <w:ind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本</w:t>
      </w:r>
      <w:r>
        <w:rPr>
          <w:rFonts w:hint="eastAsia"/>
          <w:color w:val="000000" w:themeColor="text1"/>
          <w:sz w:val="24"/>
          <w14:textFill>
            <w14:solidFill>
              <w14:schemeClr w14:val="tx1"/>
            </w14:solidFill>
          </w14:textFill>
        </w:rPr>
        <w:t>次售卖</w:t>
      </w:r>
      <w:r>
        <w:rPr>
          <w:color w:val="000000" w:themeColor="text1"/>
          <w:sz w:val="24"/>
          <w14:textFill>
            <w14:solidFill>
              <w14:schemeClr w14:val="tx1"/>
            </w14:solidFill>
          </w14:textFill>
        </w:rPr>
        <w:t>不接受联合体</w:t>
      </w:r>
      <w:r>
        <w:rPr>
          <w:rFonts w:hint="eastAsia"/>
          <w:color w:val="000000" w:themeColor="text1"/>
          <w:sz w:val="24"/>
          <w14:textFill>
            <w14:solidFill>
              <w14:schemeClr w14:val="tx1"/>
            </w14:solidFill>
          </w14:textFill>
        </w:rPr>
        <w:t>参比。</w:t>
      </w:r>
    </w:p>
    <w:p>
      <w:pPr>
        <w:spacing w:line="360" w:lineRule="auto"/>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二</w:t>
      </w:r>
      <w:r>
        <w:rPr>
          <w:rFonts w:asciiTheme="minorEastAsia" w:hAnsiTheme="minorEastAsia"/>
          <w:b/>
          <w:color w:val="000000" w:themeColor="text1"/>
          <w:kern w:val="0"/>
          <w:sz w:val="24"/>
          <w14:textFill>
            <w14:solidFill>
              <w14:schemeClr w14:val="tx1"/>
            </w14:solidFill>
          </w14:textFill>
        </w:rPr>
        <w:t>、</w:t>
      </w:r>
      <w:r>
        <w:rPr>
          <w:rFonts w:hint="eastAsia" w:asciiTheme="minorEastAsia" w:hAnsiTheme="minorEastAsia"/>
          <w:b/>
          <w:color w:val="000000" w:themeColor="text1"/>
          <w:sz w:val="24"/>
          <w14:textFill>
            <w14:solidFill>
              <w14:schemeClr w14:val="tx1"/>
            </w14:solidFill>
          </w14:textFill>
        </w:rPr>
        <w:t>提</w:t>
      </w:r>
      <w:r>
        <w:rPr>
          <w:rFonts w:asciiTheme="minorEastAsia" w:hAnsiTheme="minorEastAsia"/>
          <w:b/>
          <w:color w:val="000000" w:themeColor="text1"/>
          <w:sz w:val="24"/>
          <w14:textFill>
            <w14:solidFill>
              <w14:schemeClr w14:val="tx1"/>
            </w14:solidFill>
          </w14:textFill>
        </w:rPr>
        <w:t>交</w:t>
      </w:r>
      <w:r>
        <w:rPr>
          <w:rFonts w:hint="eastAsia" w:asciiTheme="minorEastAsia" w:hAnsiTheme="minorEastAsia"/>
          <w:b/>
          <w:color w:val="000000" w:themeColor="text1"/>
          <w:sz w:val="24"/>
          <w14:textFill>
            <w14:solidFill>
              <w14:schemeClr w14:val="tx1"/>
            </w14:solidFill>
          </w14:textFill>
        </w:rPr>
        <w:t>竞选</w:t>
      </w:r>
      <w:r>
        <w:rPr>
          <w:rFonts w:asciiTheme="minorEastAsia" w:hAnsiTheme="minorEastAsia"/>
          <w:b/>
          <w:color w:val="000000" w:themeColor="text1"/>
          <w:sz w:val="24"/>
          <w14:textFill>
            <w14:solidFill>
              <w14:schemeClr w14:val="tx1"/>
            </w14:solidFill>
          </w14:textFill>
        </w:rPr>
        <w:t>文件</w:t>
      </w:r>
      <w:r>
        <w:rPr>
          <w:rFonts w:hint="eastAsia" w:asciiTheme="minorEastAsia" w:hAnsiTheme="minorEastAsia"/>
          <w:b/>
          <w:color w:val="000000" w:themeColor="text1"/>
          <w:sz w:val="24"/>
          <w14:textFill>
            <w14:solidFill>
              <w14:schemeClr w14:val="tx1"/>
            </w14:solidFill>
          </w14:textFill>
        </w:rPr>
        <w:t>的</w:t>
      </w:r>
      <w:r>
        <w:rPr>
          <w:rFonts w:asciiTheme="minorEastAsia" w:hAnsiTheme="minorEastAsia"/>
          <w:b/>
          <w:color w:val="000000" w:themeColor="text1"/>
          <w:sz w:val="24"/>
          <w14:textFill>
            <w14:solidFill>
              <w14:schemeClr w14:val="tx1"/>
            </w14:solidFill>
          </w14:textFill>
        </w:rPr>
        <w:t>地点和截止时间</w:t>
      </w:r>
    </w:p>
    <w:p>
      <w:pPr>
        <w:pStyle w:val="26"/>
        <w:ind w:left="0" w:leftChars="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提</w:t>
      </w:r>
      <w:r>
        <w:rPr>
          <w:color w:val="000000" w:themeColor="text1"/>
          <w14:textFill>
            <w14:solidFill>
              <w14:schemeClr w14:val="tx1"/>
            </w14:solidFill>
          </w14:textFill>
        </w:rPr>
        <w:t>交</w:t>
      </w:r>
      <w:r>
        <w:rPr>
          <w:rFonts w:hint="eastAsia"/>
          <w:color w:val="000000" w:themeColor="text1"/>
          <w14:textFill>
            <w14:solidFill>
              <w14:schemeClr w14:val="tx1"/>
            </w14:solidFill>
          </w14:textFill>
        </w:rPr>
        <w:t>竞选</w:t>
      </w:r>
      <w:r>
        <w:rPr>
          <w:color w:val="000000" w:themeColor="text1"/>
          <w14:textFill>
            <w14:solidFill>
              <w14:schemeClr w14:val="tx1"/>
            </w14:solidFill>
          </w14:textFill>
        </w:rPr>
        <w:t>文件地点：</w:t>
      </w:r>
      <w:r>
        <w:rPr>
          <w:rFonts w:hint="eastAsia"/>
          <w:color w:val="000000" w:themeColor="text1"/>
          <w14:textFill>
            <w14:solidFill>
              <w14:schemeClr w14:val="tx1"/>
            </w14:solidFill>
          </w14:textFill>
        </w:rPr>
        <w:t>重庆国际复合材料股份有限公司大渡口行政楼一楼10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室。</w:t>
      </w:r>
    </w:p>
    <w:p>
      <w:pPr>
        <w:pStyle w:val="26"/>
        <w:ind w:left="0" w:leftChars="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2．提</w:t>
      </w:r>
      <w:r>
        <w:rPr>
          <w:color w:val="000000" w:themeColor="text1"/>
          <w14:textFill>
            <w14:solidFill>
              <w14:schemeClr w14:val="tx1"/>
            </w14:solidFill>
          </w14:textFill>
        </w:rPr>
        <w:t>交</w:t>
      </w:r>
      <w:r>
        <w:rPr>
          <w:rFonts w:hint="eastAsia"/>
          <w:color w:val="000000" w:themeColor="text1"/>
          <w14:textFill>
            <w14:solidFill>
              <w14:schemeClr w14:val="tx1"/>
            </w14:solidFill>
          </w14:textFill>
        </w:rPr>
        <w:t>竞选</w:t>
      </w:r>
      <w:r>
        <w:rPr>
          <w:color w:val="000000" w:themeColor="text1"/>
          <w14:textFill>
            <w14:solidFill>
              <w14:schemeClr w14:val="tx1"/>
            </w14:solidFill>
          </w14:textFill>
        </w:rPr>
        <w:t>文件截止时间：</w:t>
      </w:r>
      <w:r>
        <w:rPr>
          <w:rFonts w:hint="eastAsia"/>
          <w:color w:val="000000" w:themeColor="text1"/>
          <w14:textFill>
            <w14:solidFill>
              <w14:schemeClr w14:val="tx1"/>
            </w14:solidFill>
          </w14:textFill>
        </w:rPr>
        <w:t>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点整。（</w:t>
      </w:r>
      <w:r>
        <w:rPr>
          <w:color w:val="000000" w:themeColor="text1"/>
          <w14:textFill>
            <w14:solidFill>
              <w14:schemeClr w14:val="tx1"/>
            </w14:solidFill>
          </w14:textFill>
        </w:rPr>
        <w:t>北京时间）</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本次出售</w:t>
      </w:r>
      <w:r>
        <w:rPr>
          <w:rFonts w:asciiTheme="minorEastAsia" w:hAnsiTheme="minorEastAsia"/>
          <w:color w:val="000000" w:themeColor="text1"/>
          <w:sz w:val="24"/>
          <w14:textFill>
            <w14:solidFill>
              <w14:schemeClr w14:val="tx1"/>
            </w14:solidFill>
          </w14:textFill>
        </w:rPr>
        <w:t>公告发布单位：</w:t>
      </w:r>
      <w:r>
        <w:rPr>
          <w:rFonts w:hint="eastAsia" w:asciiTheme="minorEastAsia" w:hAnsiTheme="minorEastAsia"/>
          <w:color w:val="000000" w:themeColor="text1"/>
          <w:sz w:val="24"/>
          <w14:textFill>
            <w14:solidFill>
              <w14:schemeClr w14:val="tx1"/>
            </w14:solidFill>
          </w14:textFill>
        </w:rPr>
        <w:t>重庆国际复合材料股份有限公司</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地  址：</w:t>
      </w:r>
      <w:r>
        <w:rPr>
          <w:rFonts w:hint="eastAsia" w:asciiTheme="minorEastAsia" w:hAnsiTheme="minorEastAsia"/>
          <w:color w:val="000000" w:themeColor="text1"/>
          <w:sz w:val="24"/>
          <w14:textFill>
            <w14:solidFill>
              <w14:schemeClr w14:val="tx1"/>
            </w14:solidFill>
          </w14:textFill>
        </w:rPr>
        <w:t>重庆市大渡口区建桥工业园B区</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邮  编：</w:t>
      </w:r>
      <w:r>
        <w:rPr>
          <w:rFonts w:hint="eastAsia" w:asciiTheme="minorEastAsia" w:hAnsiTheme="minorEastAsia"/>
          <w:color w:val="000000" w:themeColor="text1"/>
          <w:sz w:val="24"/>
          <w14:textFill>
            <w14:solidFill>
              <w14:schemeClr w14:val="tx1"/>
            </w14:solidFill>
          </w14:textFill>
        </w:rPr>
        <w:t>400082</w:t>
      </w:r>
    </w:p>
    <w:p>
      <w:pPr>
        <w:spacing w:line="440" w:lineRule="exact"/>
        <w:ind w:firstLine="484" w:firstLineChars="202"/>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联系人：</w:t>
      </w:r>
      <w:r>
        <w:rPr>
          <w:rFonts w:hint="eastAsia" w:asciiTheme="minorEastAsia" w:hAnsiTheme="minorEastAsia"/>
          <w:color w:val="000000" w:themeColor="text1"/>
          <w:kern w:val="0"/>
          <w:sz w:val="24"/>
          <w14:textFill>
            <w14:solidFill>
              <w14:schemeClr w14:val="tx1"/>
            </w14:solidFill>
          </w14:textFill>
        </w:rPr>
        <w:t>黄老师</w:t>
      </w:r>
    </w:p>
    <w:p>
      <w:pPr>
        <w:spacing w:line="440" w:lineRule="exact"/>
        <w:ind w:firstLine="480" w:firstLineChars="200"/>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电  话：</w:t>
      </w:r>
      <w:r>
        <w:rPr>
          <w:rFonts w:asciiTheme="minorEastAsia" w:hAnsiTheme="minorEastAsia"/>
          <w:color w:val="000000" w:themeColor="text1"/>
          <w:kern w:val="0"/>
          <w:sz w:val="24"/>
          <w14:textFill>
            <w14:solidFill>
              <w14:schemeClr w14:val="tx1"/>
            </w14:solidFill>
          </w14:textFill>
        </w:rPr>
        <w:t>18008375381</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br w:type="page"/>
      </w:r>
    </w:p>
    <w:p>
      <w:pPr>
        <w:pStyle w:val="2"/>
        <w:jc w:val="center"/>
        <w:rPr>
          <w:bCs w:val="0"/>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w:t>
      </w:r>
      <w:r>
        <w:rPr>
          <w:rFonts w:hint="eastAsia"/>
          <w:bCs w:val="0"/>
          <w:color w:val="000000" w:themeColor="text1"/>
          <w:sz w:val="36"/>
          <w:szCs w:val="36"/>
          <w14:textFill>
            <w14:solidFill>
              <w14:schemeClr w14:val="tx1"/>
            </w14:solidFill>
          </w14:textFill>
        </w:rPr>
        <w:t>二章  竞买人须知</w:t>
      </w:r>
    </w:p>
    <w:p>
      <w:pPr>
        <w:spacing w:line="360" w:lineRule="auto"/>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一、物资简介</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本次出售长寿工厂的废旧纱架车实物</w:t>
      </w:r>
      <w:r>
        <w:rPr>
          <w:rFonts w:asciiTheme="minorEastAsia" w:hAnsiTheme="minorEastAsia"/>
          <w:color w:val="000000" w:themeColor="text1"/>
          <w:sz w:val="24"/>
          <w:szCs w:val="24"/>
          <w14:textFill>
            <w14:solidFill>
              <w14:schemeClr w14:val="tx1"/>
            </w14:solidFill>
          </w14:textFill>
        </w:rPr>
        <w:t>图片如下</w:t>
      </w:r>
      <w:r>
        <w:rPr>
          <w:rFonts w:hint="eastAsia" w:asciiTheme="minorEastAsia" w:hAnsiTheme="minorEastAsia"/>
          <w:color w:val="000000" w:themeColor="text1"/>
          <w:sz w:val="24"/>
          <w:szCs w:val="24"/>
          <w14:textFill>
            <w14:solidFill>
              <w14:schemeClr w14:val="tx1"/>
            </w14:solidFill>
          </w14:textFill>
        </w:rPr>
        <w:t>:</w:t>
      </w:r>
    </w:p>
    <w:p>
      <w:pPr>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drawing>
          <wp:inline distT="0" distB="0" distL="0" distR="0">
            <wp:extent cx="5892165" cy="441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93500" cy="4420427"/>
                    </a:xfrm>
                    <a:prstGeom prst="rect">
                      <a:avLst/>
                    </a:prstGeom>
                  </pic:spPr>
                </pic:pic>
              </a:graphicData>
            </a:graphic>
          </wp:inline>
        </w:drawing>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 xml:space="preserve">    </w:t>
      </w:r>
    </w:p>
    <w:p>
      <w:pPr>
        <w:pStyle w:val="22"/>
        <w:numPr>
          <w:ilvl w:val="0"/>
          <w:numId w:val="2"/>
        </w:numPr>
        <w:spacing w:line="360" w:lineRule="auto"/>
        <w:ind w:firstLineChars="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竞选人须知</w:t>
      </w:r>
    </w:p>
    <w:p>
      <w:pPr>
        <w:pStyle w:val="22"/>
        <w:numPr>
          <w:ilvl w:val="0"/>
          <w:numId w:val="4"/>
        </w:numPr>
        <w:spacing w:line="360" w:lineRule="auto"/>
        <w:ind w:left="777" w:leftChars="200" w:hanging="357" w:firstLineChars="0"/>
        <w:rPr>
          <w:b/>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中选后买方需在</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天内完成全部装货。</w:t>
      </w:r>
    </w:p>
    <w:p>
      <w:pPr>
        <w:pStyle w:val="22"/>
        <w:numPr>
          <w:ilvl w:val="0"/>
          <w:numId w:val="4"/>
        </w:numPr>
        <w:spacing w:line="360" w:lineRule="auto"/>
        <w:ind w:left="777" w:leftChars="200" w:hanging="357" w:firstLineChars="0"/>
        <w:rPr>
          <w:b/>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中选人必须注意安全环保，装货过程中不得有泄露、污染，完成装货后必须将现场清理干净。</w:t>
      </w:r>
    </w:p>
    <w:p>
      <w:pPr>
        <w:pStyle w:val="22"/>
        <w:numPr>
          <w:ilvl w:val="0"/>
          <w:numId w:val="4"/>
        </w:numPr>
        <w:spacing w:line="360" w:lineRule="auto"/>
        <w:ind w:left="777" w:leftChars="200" w:hanging="357" w:firstLineChars="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所有售卖</w:t>
      </w:r>
      <w:r>
        <w:rPr>
          <w:rFonts w:hint="eastAsia"/>
          <w:color w:val="000000" w:themeColor="text1"/>
          <w:sz w:val="24"/>
          <w:szCs w:val="24"/>
          <w14:textFill>
            <w14:solidFill>
              <w14:schemeClr w14:val="tx1"/>
            </w14:solidFill>
          </w14:textFill>
        </w:rPr>
        <w:t>废旧</w:t>
      </w:r>
      <w:r>
        <w:rPr>
          <w:color w:val="000000" w:themeColor="text1"/>
          <w:sz w:val="24"/>
          <w:szCs w:val="24"/>
          <w14:textFill>
            <w14:solidFill>
              <w14:schemeClr w14:val="tx1"/>
            </w14:solidFill>
          </w14:textFill>
        </w:rPr>
        <w:t>物资以现场踏勘后我司人员指定为准。</w:t>
      </w:r>
    </w:p>
    <w:p>
      <w:pPr>
        <w:pStyle w:val="22"/>
        <w:numPr>
          <w:ilvl w:val="0"/>
          <w:numId w:val="4"/>
        </w:numPr>
        <w:spacing w:line="360" w:lineRule="auto"/>
        <w:ind w:left="777" w:leftChars="200" w:hanging="357"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中选人必须遵守出售方的安全环保规定，发生任何事故由购买方自行负责。</w:t>
      </w:r>
    </w:p>
    <w:p>
      <w:pPr>
        <w:pStyle w:val="22"/>
        <w:numPr>
          <w:ilvl w:val="0"/>
          <w:numId w:val="4"/>
        </w:numPr>
        <w:spacing w:line="360" w:lineRule="auto"/>
        <w:ind w:left="777" w:leftChars="200" w:hanging="357" w:firstLineChars="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售卖方不保证</w:t>
      </w:r>
      <w:r>
        <w:rPr>
          <w:rFonts w:hint="eastAsia"/>
          <w:color w:val="000000" w:themeColor="text1"/>
          <w:sz w:val="24"/>
          <w:szCs w:val="24"/>
          <w14:textFill>
            <w14:solidFill>
              <w14:schemeClr w14:val="tx1"/>
            </w14:solidFill>
          </w14:textFill>
        </w:rPr>
        <w:t>所有废旧物资</w:t>
      </w:r>
      <w:r>
        <w:rPr>
          <w:color w:val="000000" w:themeColor="text1"/>
          <w:sz w:val="24"/>
          <w:szCs w:val="24"/>
          <w14:textFill>
            <w14:solidFill>
              <w14:schemeClr w14:val="tx1"/>
            </w14:solidFill>
          </w14:textFill>
        </w:rPr>
        <w:t>的正常使用，不对所有废旧物资的质量负责。</w:t>
      </w:r>
    </w:p>
    <w:p>
      <w:pPr>
        <w:pStyle w:val="22"/>
        <w:numPr>
          <w:ilvl w:val="0"/>
          <w:numId w:val="4"/>
        </w:numPr>
        <w:spacing w:line="360" w:lineRule="auto"/>
        <w:ind w:left="777" w:leftChars="200" w:hanging="357" w:firstLineChars="0"/>
        <w:rPr>
          <w:rFonts w:asciiTheme="minorEastAsia" w:hAnsiTheme="minorEastAsia"/>
          <w:color w:val="000000" w:themeColor="text1"/>
          <w:sz w:val="24"/>
          <w:szCs w:val="24"/>
          <w14:textFill>
            <w14:solidFill>
              <w14:schemeClr w14:val="tx1"/>
            </w14:solidFill>
          </w14:textFill>
        </w:rPr>
      </w:pPr>
      <w:r>
        <w:rPr>
          <w:rFonts w:cs="仿宋" w:asciiTheme="minorEastAsia" w:hAnsiTheme="minorEastAsia"/>
          <w:color w:val="000000" w:themeColor="text1"/>
          <w:sz w:val="24"/>
          <w:szCs w:val="24"/>
          <w14:textFill>
            <w14:solidFill>
              <w14:schemeClr w14:val="tx1"/>
            </w14:solidFill>
          </w14:textFill>
        </w:rPr>
        <w:t>所有出售的废旧物资</w:t>
      </w:r>
      <w:r>
        <w:rPr>
          <w:rFonts w:hint="eastAsia" w:cs="仿宋" w:asciiTheme="minorEastAsia" w:hAnsiTheme="minorEastAsia"/>
          <w:color w:val="000000" w:themeColor="text1"/>
          <w:sz w:val="24"/>
          <w:szCs w:val="24"/>
          <w14:textFill>
            <w14:solidFill>
              <w14:schemeClr w14:val="tx1"/>
            </w14:solidFill>
          </w14:textFill>
        </w:rPr>
        <w:t>的</w:t>
      </w:r>
      <w:r>
        <w:rPr>
          <w:rFonts w:cs="仿宋" w:asciiTheme="minorEastAsia" w:hAnsiTheme="minorEastAsia"/>
          <w:color w:val="000000" w:themeColor="text1"/>
          <w:sz w:val="24"/>
          <w:szCs w:val="24"/>
          <w14:textFill>
            <w14:solidFill>
              <w14:schemeClr w14:val="tx1"/>
            </w14:solidFill>
          </w14:textFill>
        </w:rPr>
        <w:t>装卸、</w:t>
      </w:r>
      <w:r>
        <w:rPr>
          <w:rFonts w:hint="eastAsia" w:cs="仿宋" w:asciiTheme="minorEastAsia" w:hAnsiTheme="minorEastAsia"/>
          <w:color w:val="000000" w:themeColor="text1"/>
          <w:sz w:val="24"/>
          <w:szCs w:val="24"/>
          <w14:textFill>
            <w14:solidFill>
              <w14:schemeClr w14:val="tx1"/>
            </w14:solidFill>
          </w14:textFill>
        </w:rPr>
        <w:t>搬运</w:t>
      </w:r>
      <w:r>
        <w:rPr>
          <w:rFonts w:cs="仿宋" w:asciiTheme="minorEastAsia" w:hAnsiTheme="minorEastAsia"/>
          <w:color w:val="000000" w:themeColor="text1"/>
          <w:sz w:val="24"/>
          <w:szCs w:val="24"/>
          <w14:textFill>
            <w14:solidFill>
              <w14:schemeClr w14:val="tx1"/>
            </w14:solidFill>
          </w14:textFill>
        </w:rPr>
        <w:t>、拆除、运输均由中选方自行负责。</w:t>
      </w:r>
    </w:p>
    <w:p>
      <w:pPr>
        <w:pStyle w:val="22"/>
        <w:spacing w:line="360" w:lineRule="auto"/>
        <w:ind w:left="777" w:firstLine="0" w:firstLineChars="0"/>
        <w:rPr>
          <w:color w:val="000000" w:themeColor="text1"/>
          <w:sz w:val="24"/>
          <w:szCs w:val="24"/>
          <w14:textFill>
            <w14:solidFill>
              <w14:schemeClr w14:val="tx1"/>
            </w14:solidFill>
          </w14:textFill>
        </w:rPr>
      </w:pPr>
    </w:p>
    <w:p>
      <w:pPr>
        <w:spacing w:line="360" w:lineRule="auto"/>
        <w:rPr>
          <w:b/>
          <w:color w:val="000000" w:themeColor="text1"/>
          <w:sz w:val="24"/>
          <w14:textFill>
            <w14:solidFill>
              <w14:schemeClr w14:val="tx1"/>
            </w14:solidFill>
          </w14:textFill>
        </w:rPr>
      </w:pPr>
      <w:bookmarkStart w:id="6" w:name="_Toc127972995"/>
      <w:bookmarkStart w:id="7" w:name="_Toc137651696"/>
      <w:r>
        <w:rPr>
          <w:rFonts w:hint="eastAsia"/>
          <w:b/>
          <w:color w:val="000000" w:themeColor="text1"/>
          <w:sz w:val="24"/>
          <w14:textFill>
            <w14:solidFill>
              <w14:schemeClr w14:val="tx1"/>
            </w14:solidFill>
          </w14:textFill>
        </w:rPr>
        <w:t>三、</w:t>
      </w:r>
      <w:bookmarkEnd w:id="6"/>
      <w:bookmarkEnd w:id="7"/>
      <w:bookmarkStart w:id="8" w:name="_Toc137651699"/>
      <w:bookmarkStart w:id="9" w:name="_Toc127972998"/>
      <w:r>
        <w:rPr>
          <w:rFonts w:hint="eastAsia"/>
          <w:b/>
          <w:color w:val="000000" w:themeColor="text1"/>
          <w:sz w:val="24"/>
          <w14:textFill>
            <w14:solidFill>
              <w14:schemeClr w14:val="tx1"/>
            </w14:solidFill>
          </w14:textFill>
        </w:rPr>
        <w:t>售卖</w:t>
      </w:r>
      <w:r>
        <w:rPr>
          <w:b/>
          <w:color w:val="000000" w:themeColor="text1"/>
          <w:sz w:val="24"/>
          <w14:textFill>
            <w14:solidFill>
              <w14:schemeClr w14:val="tx1"/>
            </w14:solidFill>
          </w14:textFill>
        </w:rPr>
        <w:t>文件的澄清</w:t>
      </w:r>
      <w:bookmarkEnd w:id="8"/>
      <w:bookmarkEnd w:id="9"/>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w:t>
      </w:r>
      <w:r>
        <w:rPr>
          <w:rFonts w:hint="eastAsia"/>
          <w:color w:val="000000" w:themeColor="text1"/>
          <w:sz w:val="24"/>
          <w14:textFill>
            <w14:solidFill>
              <w14:schemeClr w14:val="tx1"/>
            </w14:solidFill>
          </w14:textFill>
        </w:rPr>
        <w:t>竞选人可就售卖文件中不明确、不一致或有异议的内容，以书面形式（原件或邮件</w:t>
      </w:r>
      <w:r>
        <w:rPr>
          <w:color w:val="000000" w:themeColor="text1"/>
          <w:kern w:val="0"/>
          <w:sz w:val="24"/>
          <w14:textFill>
            <w14:solidFill>
              <w14:schemeClr w14:val="tx1"/>
            </w14:solidFill>
          </w14:textFill>
        </w:rPr>
        <w:t>cpiclqc@cpicfiber.com</w:t>
      </w:r>
      <w:r>
        <w:rPr>
          <w:rFonts w:hint="eastAsia"/>
          <w:color w:val="000000" w:themeColor="text1"/>
          <w:sz w:val="24"/>
          <w14:textFill>
            <w14:solidFill>
              <w14:schemeClr w14:val="tx1"/>
            </w14:solidFill>
          </w14:textFill>
        </w:rPr>
        <w:t>）向售卖方提出</w:t>
      </w:r>
      <w:r>
        <w:rPr>
          <w:color w:val="000000" w:themeColor="text1"/>
          <w:sz w:val="24"/>
          <w14:textFill>
            <w14:solidFill>
              <w14:schemeClr w14:val="tx1"/>
            </w14:solidFill>
          </w14:textFill>
        </w:rPr>
        <w:t>澄清</w:t>
      </w:r>
      <w:r>
        <w:rPr>
          <w:rFonts w:hint="eastAsia"/>
          <w:color w:val="000000" w:themeColor="text1"/>
          <w:sz w:val="24"/>
          <w14:textFill>
            <w14:solidFill>
              <w14:schemeClr w14:val="tx1"/>
            </w14:solidFill>
          </w14:textFill>
        </w:rPr>
        <w:t>或答疑</w:t>
      </w:r>
      <w:r>
        <w:rPr>
          <w:color w:val="000000" w:themeColor="text1"/>
          <w:sz w:val="24"/>
          <w14:textFill>
            <w14:solidFill>
              <w14:schemeClr w14:val="tx1"/>
            </w14:solidFill>
          </w14:textFill>
        </w:rPr>
        <w:t>要求</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3.2</w:t>
      </w:r>
      <w:r>
        <w:rPr>
          <w:rFonts w:hint="eastAsia"/>
          <w:color w:val="000000" w:themeColor="text1"/>
          <w:sz w:val="24"/>
          <w14:textFill>
            <w14:solidFill>
              <w14:schemeClr w14:val="tx1"/>
            </w14:solidFill>
          </w14:textFill>
        </w:rPr>
        <w:t>书面的澄清或</w:t>
      </w:r>
      <w:r>
        <w:rPr>
          <w:color w:val="000000" w:themeColor="text1"/>
          <w:sz w:val="24"/>
          <w14:textFill>
            <w14:solidFill>
              <w14:schemeClr w14:val="tx1"/>
            </w14:solidFill>
          </w14:textFill>
        </w:rPr>
        <w:t>答疑要求</w:t>
      </w:r>
      <w:r>
        <w:rPr>
          <w:rFonts w:hint="eastAsia"/>
          <w:color w:val="000000" w:themeColor="text1"/>
          <w:sz w:val="24"/>
          <w14:textFill>
            <w14:solidFill>
              <w14:schemeClr w14:val="tx1"/>
            </w14:solidFill>
          </w14:textFill>
        </w:rPr>
        <w:t>应加盖竞选人公章，并应在202</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日10:00（北京时间）之前送售卖方，否则，出售公告发布单位将不予受理，</w:t>
      </w:r>
      <w:r>
        <w:rPr>
          <w:color w:val="000000" w:themeColor="text1"/>
          <w:sz w:val="24"/>
          <w14:textFill>
            <w14:solidFill>
              <w14:schemeClr w14:val="tx1"/>
            </w14:solidFill>
          </w14:textFill>
        </w:rPr>
        <w:t>视为</w:t>
      </w:r>
      <w:r>
        <w:rPr>
          <w:rFonts w:hint="eastAsia"/>
          <w:color w:val="000000" w:themeColor="text1"/>
          <w:sz w:val="24"/>
          <w14:textFill>
            <w14:solidFill>
              <w14:schemeClr w14:val="tx1"/>
            </w14:solidFill>
          </w14:textFill>
        </w:rPr>
        <w:t>同意出售文件的全部</w:t>
      </w:r>
      <w:r>
        <w:rPr>
          <w:color w:val="000000" w:themeColor="text1"/>
          <w:sz w:val="24"/>
          <w14:textFill>
            <w14:solidFill>
              <w14:schemeClr w14:val="tx1"/>
            </w14:solidFill>
          </w14:textFill>
        </w:rPr>
        <w:t>内容</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3.3</w:t>
      </w:r>
      <w:r>
        <w:rPr>
          <w:rFonts w:hint="eastAsia"/>
          <w:color w:val="000000" w:themeColor="text1"/>
          <w:sz w:val="24"/>
          <w14:textFill>
            <w14:solidFill>
              <w14:schemeClr w14:val="tx1"/>
            </w14:solidFill>
          </w14:textFill>
        </w:rPr>
        <w:t>出售方发出的对出售文件的书面答疑书是出售文件的组成部分，对所有参与竞选单位具有同样的约束力。当书面答疑书与售卖文件内容不一致时，以书面答疑书为准。</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w:t>
      </w:r>
      <w:bookmarkStart w:id="10" w:name="_Toc127973008"/>
      <w:bookmarkStart w:id="11" w:name="_Toc137651709"/>
      <w:r>
        <w:rPr>
          <w:rFonts w:hint="eastAsia"/>
          <w:b/>
          <w:color w:val="000000" w:themeColor="text1"/>
          <w:sz w:val="24"/>
          <w14:textFill>
            <w14:solidFill>
              <w14:schemeClr w14:val="tx1"/>
            </w14:solidFill>
          </w14:textFill>
        </w:rPr>
        <w:t>竞选</w:t>
      </w:r>
      <w:r>
        <w:rPr>
          <w:b/>
          <w:color w:val="000000" w:themeColor="text1"/>
          <w:sz w:val="24"/>
          <w14:textFill>
            <w14:solidFill>
              <w14:schemeClr w14:val="tx1"/>
            </w14:solidFill>
          </w14:textFill>
        </w:rPr>
        <w:t>保证金</w:t>
      </w:r>
      <w:bookmarkEnd w:id="10"/>
      <w:bookmarkEnd w:id="11"/>
      <w:r>
        <w:rPr>
          <w:b/>
          <w:color w:val="000000" w:themeColor="text1"/>
          <w:sz w:val="24"/>
          <w14:textFill>
            <w14:solidFill>
              <w14:schemeClr w14:val="tx1"/>
            </w14:solidFill>
          </w14:textFill>
        </w:rPr>
        <w:t>和安全履约保证金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4.1</w:t>
      </w:r>
      <w:r>
        <w:rPr>
          <w:rFonts w:hint="eastAsia"/>
          <w:color w:val="000000" w:themeColor="text1"/>
          <w:sz w:val="24"/>
          <w14:textFill>
            <w14:solidFill>
              <w14:schemeClr w14:val="tx1"/>
            </w14:solidFill>
          </w14:textFill>
        </w:rPr>
        <w:t>竞选</w:t>
      </w:r>
      <w:r>
        <w:rPr>
          <w:color w:val="000000" w:themeColor="text1"/>
          <w:sz w:val="24"/>
          <w14:textFill>
            <w14:solidFill>
              <w14:schemeClr w14:val="tx1"/>
            </w14:solidFill>
          </w14:textFill>
        </w:rPr>
        <w:t>保证金</w:t>
      </w:r>
      <w:r>
        <w:rPr>
          <w:rFonts w:hint="eastAsia"/>
          <w:color w:val="000000" w:themeColor="text1"/>
          <w:sz w:val="24"/>
          <w14:textFill>
            <w14:solidFill>
              <w14:schemeClr w14:val="tx1"/>
            </w14:solidFill>
          </w14:textFill>
        </w:rPr>
        <w:t>是竞选</w:t>
      </w:r>
      <w:r>
        <w:rPr>
          <w:color w:val="000000" w:themeColor="text1"/>
          <w:sz w:val="24"/>
          <w14:textFill>
            <w14:solidFill>
              <w14:schemeClr w14:val="tx1"/>
            </w14:solidFill>
          </w14:textFill>
        </w:rPr>
        <w:t>文件的组成部分之一</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用于保护</w:t>
      </w:r>
      <w:r>
        <w:rPr>
          <w:rFonts w:hint="eastAsia"/>
          <w:color w:val="000000" w:themeColor="text1"/>
          <w:sz w:val="24"/>
          <w14:textFill>
            <w14:solidFill>
              <w14:schemeClr w14:val="tx1"/>
            </w14:solidFill>
          </w14:textFill>
        </w:rPr>
        <w:t>售卖人避免</w:t>
      </w:r>
      <w:r>
        <w:rPr>
          <w:color w:val="000000" w:themeColor="text1"/>
          <w:sz w:val="24"/>
          <w14:textFill>
            <w14:solidFill>
              <w14:schemeClr w14:val="tx1"/>
            </w14:solidFill>
          </w14:textFill>
        </w:rPr>
        <w:t>因</w:t>
      </w:r>
      <w:r>
        <w:rPr>
          <w:rFonts w:hint="eastAsia"/>
          <w:color w:val="000000" w:themeColor="text1"/>
          <w:sz w:val="24"/>
          <w14:textFill>
            <w14:solidFill>
              <w14:schemeClr w14:val="tx1"/>
            </w14:solidFill>
          </w14:textFill>
        </w:rPr>
        <w:t>竞选</w:t>
      </w:r>
      <w:r>
        <w:rPr>
          <w:color w:val="000000" w:themeColor="text1"/>
          <w:sz w:val="24"/>
          <w14:textFill>
            <w14:solidFill>
              <w14:schemeClr w14:val="tx1"/>
            </w14:solidFill>
          </w14:textFill>
        </w:rPr>
        <w:t>人的行为而引起的风险。</w:t>
      </w:r>
      <w:r>
        <w:rPr>
          <w:rFonts w:hint="eastAsia"/>
          <w:color w:val="000000" w:themeColor="text1"/>
          <w:sz w:val="24"/>
          <w14:textFill>
            <w14:solidFill>
              <w14:schemeClr w14:val="tx1"/>
            </w14:solidFill>
          </w14:textFill>
        </w:rPr>
        <w:t>售卖人</w:t>
      </w:r>
      <w:r>
        <w:rPr>
          <w:color w:val="000000" w:themeColor="text1"/>
          <w:sz w:val="24"/>
          <w14:textFill>
            <w14:solidFill>
              <w14:schemeClr w14:val="tx1"/>
            </w14:solidFill>
          </w14:textFill>
        </w:rPr>
        <w:t>在因</w:t>
      </w:r>
      <w:r>
        <w:rPr>
          <w:rFonts w:hint="eastAsia"/>
          <w:color w:val="000000" w:themeColor="text1"/>
          <w:sz w:val="24"/>
          <w14:textFill>
            <w14:solidFill>
              <w14:schemeClr w14:val="tx1"/>
            </w14:solidFill>
          </w14:textFill>
        </w:rPr>
        <w:t>竞选人</w:t>
      </w:r>
      <w:r>
        <w:rPr>
          <w:color w:val="000000" w:themeColor="text1"/>
          <w:sz w:val="24"/>
          <w14:textFill>
            <w14:solidFill>
              <w14:schemeClr w14:val="tx1"/>
            </w14:solidFill>
          </w14:textFill>
        </w:rPr>
        <w:t>的行为而受到损害时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可根据本须知第4.6条的规定没收</w:t>
      </w:r>
      <w:r>
        <w:rPr>
          <w:rFonts w:hint="eastAsia"/>
          <w:color w:val="000000" w:themeColor="text1"/>
          <w:sz w:val="24"/>
          <w14:textFill>
            <w14:solidFill>
              <w14:schemeClr w14:val="tx1"/>
            </w14:solidFill>
          </w14:textFill>
        </w:rPr>
        <w:t>竞选人</w:t>
      </w:r>
      <w:r>
        <w:rPr>
          <w:color w:val="000000" w:themeColor="text1"/>
          <w:sz w:val="24"/>
          <w14:textFill>
            <w14:solidFill>
              <w14:schemeClr w14:val="tx1"/>
            </w14:solidFill>
          </w14:textFill>
        </w:rPr>
        <w:t>的保证金。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4.2</w:t>
      </w:r>
      <w:r>
        <w:rPr>
          <w:rFonts w:hint="eastAsia"/>
          <w:color w:val="000000" w:themeColor="text1"/>
          <w:sz w:val="24"/>
          <w14:textFill>
            <w14:solidFill>
              <w14:schemeClr w14:val="tx1"/>
            </w14:solidFill>
          </w14:textFill>
        </w:rPr>
        <w:t>竞选人应以竞选公司的名义提交金额为人民币</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万元（伍万元整）的</w:t>
      </w:r>
      <w:r>
        <w:rPr>
          <w:color w:val="000000" w:themeColor="text1"/>
          <w:sz w:val="24"/>
          <w14:textFill>
            <w14:solidFill>
              <w14:schemeClr w14:val="tx1"/>
            </w14:solidFill>
          </w14:textFill>
        </w:rPr>
        <w:t>保证金</w:t>
      </w:r>
      <w:r>
        <w:rPr>
          <w:rFonts w:hint="eastAsia"/>
          <w:color w:val="000000" w:themeColor="text1"/>
          <w:sz w:val="24"/>
          <w14:textFill>
            <w14:solidFill>
              <w14:schemeClr w14:val="tx1"/>
            </w14:solidFill>
          </w14:textFill>
        </w:rPr>
        <w:t>。</w:t>
      </w:r>
    </w:p>
    <w:p>
      <w:pPr>
        <w:spacing w:line="360" w:lineRule="auto"/>
        <w:ind w:firstLine="480" w:firstLineChars="200"/>
        <w:rPr>
          <w:b/>
          <w:strike/>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竞选人竞选保证金必须从其单位基本账户中转出，并将银行转账凭证一并放入竞选文件中</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备注写明“</w:t>
      </w:r>
      <w:r>
        <w:rPr>
          <w:rFonts w:hint="eastAsia" w:asciiTheme="minorEastAsia" w:hAnsiTheme="minorEastAsia"/>
          <w:b/>
          <w:color w:val="000000" w:themeColor="text1"/>
          <w:sz w:val="24"/>
          <w:szCs w:val="24"/>
          <w14:textFill>
            <w14:solidFill>
              <w14:schemeClr w14:val="tx1"/>
            </w14:solidFill>
          </w14:textFill>
        </w:rPr>
        <w:t xml:space="preserve"> 长寿废旧纱架车</w:t>
      </w:r>
      <w:r>
        <w:rPr>
          <w:rFonts w:hint="eastAsia" w:ascii="Times New Roman" w:hAnsi="Times New Roman" w:eastAsia="宋体" w:cs="宋体"/>
          <w:b/>
          <w:color w:val="000000" w:themeColor="text1"/>
          <w:sz w:val="24"/>
          <w:szCs w:val="24"/>
          <w14:textFill>
            <w14:solidFill>
              <w14:schemeClr w14:val="tx1"/>
            </w14:solidFill>
          </w14:textFill>
        </w:rPr>
        <w:t>竞选</w:t>
      </w:r>
      <w:r>
        <w:rPr>
          <w:rFonts w:hint="eastAsia" w:ascii="宋体" w:hAnsi="宋体" w:eastAsia="宋体" w:cs="宋体"/>
          <w:b/>
          <w:color w:val="000000" w:themeColor="text1"/>
          <w:sz w:val="24"/>
          <w:szCs w:val="24"/>
          <w14:textFill>
            <w14:solidFill>
              <w14:schemeClr w14:val="tx1"/>
            </w14:solidFill>
          </w14:textFill>
        </w:rPr>
        <w:t>保证金”</w:t>
      </w:r>
      <w:r>
        <w:rPr>
          <w:rFonts w:hint="eastAsia" w:ascii="Times New Roman" w:hAnsi="Times New Roman" w:eastAsia="宋体" w:cs="Times New Roman"/>
          <w:b/>
          <w:color w:val="000000" w:themeColor="text1"/>
          <w:sz w:val="24"/>
          <w:szCs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.4竞选人应在提交竞选文件当日，按上述第4.2条和第4.3条的规定向售卖方提交保证金。逾期</w:t>
      </w:r>
      <w:r>
        <w:rPr>
          <w:color w:val="000000" w:themeColor="text1"/>
          <w:sz w:val="24"/>
          <w14:textFill>
            <w14:solidFill>
              <w14:schemeClr w14:val="tx1"/>
            </w14:solidFill>
          </w14:textFill>
        </w:rPr>
        <w:t>未缴纳</w:t>
      </w:r>
      <w:r>
        <w:rPr>
          <w:rFonts w:hint="eastAsia"/>
          <w:color w:val="000000" w:themeColor="text1"/>
          <w:sz w:val="24"/>
          <w14:textFill>
            <w14:solidFill>
              <w14:schemeClr w14:val="tx1"/>
            </w14:solidFill>
          </w14:textFill>
        </w:rPr>
        <w:t>的，售卖方可以拒绝接受其竞选文件。保证金有效期与竞选文件有效期一致。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4.5</w:t>
      </w:r>
      <w:r>
        <w:rPr>
          <w:rFonts w:hint="eastAsia"/>
          <w:color w:val="000000" w:themeColor="text1"/>
          <w:sz w:val="24"/>
          <w14:textFill>
            <w14:solidFill>
              <w14:schemeClr w14:val="tx1"/>
            </w14:solidFill>
          </w14:textFill>
        </w:rPr>
        <w:t>售卖方与中选方签订合同后</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个工作日内，向未中选的竞选人（对公账户）一次性无息退还其保证金，中选人的保证金自动转为安全履约保证金，如是拆除项目：</w:t>
      </w:r>
      <w:r>
        <w:rPr>
          <w:rFonts w:hint="eastAsia" w:cs="仿宋" w:asciiTheme="minorEastAsia" w:hAnsiTheme="minorEastAsia"/>
          <w:color w:val="000000" w:themeColor="text1"/>
          <w:sz w:val="24"/>
          <w14:textFill>
            <w14:solidFill>
              <w14:schemeClr w14:val="tx1"/>
            </w14:solidFill>
          </w14:textFill>
        </w:rPr>
        <w:t xml:space="preserve">每个拆除项目的安全履约保证金按照项目总金额的10%缴纳，中选方在和我司签订合同当天补足全部安全履约保证金。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240"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发生以下情况之一的，</w:t>
      </w:r>
      <w:r>
        <w:rPr>
          <w:rFonts w:hint="eastAsia"/>
          <w:color w:val="000000" w:themeColor="text1"/>
          <w:sz w:val="24"/>
          <w14:textFill>
            <w14:solidFill>
              <w14:schemeClr w14:val="tx1"/>
            </w14:solidFill>
          </w14:textFill>
        </w:rPr>
        <w:t>其竞选安全</w:t>
      </w:r>
      <w:r>
        <w:rPr>
          <w:color w:val="000000" w:themeColor="text1"/>
          <w:sz w:val="24"/>
          <w14:textFill>
            <w14:solidFill>
              <w14:schemeClr w14:val="tx1"/>
            </w14:solidFill>
          </w14:textFill>
        </w:rPr>
        <w:t>保证金将被没收：</w:t>
      </w:r>
    </w:p>
    <w:p>
      <w:pPr>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）与其他竞选人恶意磋商，串通竞选价格的；</w:t>
      </w:r>
    </w:p>
    <w:p>
      <w:pPr>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）售卖方确有正当理由须延长竞买有效期以完成相应工作，而竞选人不同意的；</w:t>
      </w:r>
    </w:p>
    <w:p>
      <w:pPr>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 在提交竞选文件规定的时间内，竞选人撤回其竞选文件并未在规定时间内重新提交的；</w:t>
      </w:r>
    </w:p>
    <w:p>
      <w:pPr>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）在竞选有效期内，竞选人撤回其竞选文件的；</w:t>
      </w:r>
    </w:p>
    <w:p>
      <w:pPr>
        <w:spacing w:line="360" w:lineRule="auto"/>
        <w:ind w:firstLine="240" w:firstLineChars="100"/>
        <w:rPr>
          <w:color w:val="000000" w:themeColor="text1"/>
          <w:szCs w:val="21"/>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）中选人未按本须知第七条规定与售卖方签订合同的。</w:t>
      </w:r>
    </w:p>
    <w:p>
      <w:pPr>
        <w:spacing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7售卖方</w:t>
      </w:r>
      <w:r>
        <w:rPr>
          <w:color w:val="000000" w:themeColor="text1"/>
          <w:sz w:val="24"/>
          <w14:textFill>
            <w14:solidFill>
              <w14:schemeClr w14:val="tx1"/>
            </w14:solidFill>
          </w14:textFill>
        </w:rPr>
        <w:t>指定的</w:t>
      </w:r>
      <w:r>
        <w:rPr>
          <w:rFonts w:hint="eastAsia"/>
          <w:color w:val="000000" w:themeColor="text1"/>
          <w:sz w:val="24"/>
          <w14:textFill>
            <w14:solidFill>
              <w14:schemeClr w14:val="tx1"/>
            </w14:solidFill>
          </w14:textFill>
        </w:rPr>
        <w:t>竞选</w:t>
      </w:r>
      <w:r>
        <w:rPr>
          <w:color w:val="000000" w:themeColor="text1"/>
          <w:sz w:val="24"/>
          <w14:textFill>
            <w14:solidFill>
              <w14:schemeClr w14:val="tx1"/>
            </w14:solidFill>
          </w14:textFill>
        </w:rPr>
        <w:t>保证金的接收单位：</w:t>
      </w:r>
    </w:p>
    <w:p>
      <w:pPr>
        <w:spacing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公司名称：</w:t>
      </w:r>
      <w:r>
        <w:rPr>
          <w:rFonts w:hint="eastAsia"/>
          <w:color w:val="000000" w:themeColor="text1"/>
          <w:sz w:val="24"/>
          <w14:textFill>
            <w14:solidFill>
              <w14:schemeClr w14:val="tx1"/>
            </w14:solidFill>
          </w14:textFill>
        </w:rPr>
        <w:t>重庆国际复合材料股份有限公司</w:t>
      </w:r>
    </w:p>
    <w:p>
      <w:pPr>
        <w:spacing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账号：5000 1333 6000 5001 2972</w:t>
      </w:r>
    </w:p>
    <w:p>
      <w:pPr>
        <w:spacing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开户行：</w:t>
      </w:r>
      <w:r>
        <w:rPr>
          <w:rFonts w:hint="eastAsia"/>
          <w:color w:val="000000" w:themeColor="text1"/>
          <w:sz w:val="24"/>
          <w14:textFill>
            <w14:solidFill>
              <w14:schemeClr w14:val="tx1"/>
            </w14:solidFill>
          </w14:textFill>
        </w:rPr>
        <w:t>建行重庆市分行营业部</w:t>
      </w:r>
    </w:p>
    <w:p>
      <w:pPr>
        <w:spacing w:line="360" w:lineRule="auto"/>
        <w:ind w:firstLine="240"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.8竞选人缴纳竞选保证金</w:t>
      </w:r>
      <w:r>
        <w:rPr>
          <w:color w:val="000000" w:themeColor="text1"/>
          <w:sz w:val="24"/>
          <w14:textFill>
            <w14:solidFill>
              <w14:schemeClr w14:val="tx1"/>
            </w14:solidFill>
          </w14:textFill>
        </w:rPr>
        <w:t>后应及时通知</w:t>
      </w:r>
      <w:r>
        <w:rPr>
          <w:rFonts w:hint="eastAsia"/>
          <w:color w:val="000000" w:themeColor="text1"/>
          <w:sz w:val="24"/>
          <w14:textFill>
            <w14:solidFill>
              <w14:schemeClr w14:val="tx1"/>
            </w14:solidFill>
          </w14:textFill>
        </w:rPr>
        <w:t>售卖方</w:t>
      </w:r>
      <w:r>
        <w:rPr>
          <w:color w:val="000000" w:themeColor="text1"/>
          <w:sz w:val="24"/>
          <w14:textFill>
            <w14:solidFill>
              <w14:schemeClr w14:val="tx1"/>
            </w14:solidFill>
          </w14:textFill>
        </w:rPr>
        <w:t>并提供缴纳凭证。</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五、竞选文件的签署及提交</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5.1竞选文件的签署</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竞选</w:t>
      </w:r>
      <w:r>
        <w:rPr>
          <w:color w:val="000000" w:themeColor="text1"/>
          <w:sz w:val="24"/>
          <w14:textFill>
            <w14:solidFill>
              <w14:schemeClr w14:val="tx1"/>
            </w14:solidFill>
          </w14:textFill>
        </w:rPr>
        <w:t>文件</w:t>
      </w:r>
      <w:r>
        <w:rPr>
          <w:rFonts w:hint="eastAsia"/>
          <w:color w:val="000000" w:themeColor="text1"/>
          <w:sz w:val="24"/>
          <w14:textFill>
            <w14:solidFill>
              <w14:schemeClr w14:val="tx1"/>
            </w14:solidFill>
          </w14:textFill>
        </w:rPr>
        <w:t>须全部</w:t>
      </w:r>
      <w:r>
        <w:rPr>
          <w:color w:val="000000" w:themeColor="text1"/>
          <w:sz w:val="24"/>
          <w14:textFill>
            <w14:solidFill>
              <w14:schemeClr w14:val="tx1"/>
            </w14:solidFill>
          </w14:textFill>
        </w:rPr>
        <w:t>打印</w:t>
      </w:r>
      <w:r>
        <w:rPr>
          <w:rFonts w:hint="eastAsia"/>
          <w:color w:val="000000" w:themeColor="text1"/>
          <w:sz w:val="24"/>
          <w14:textFill>
            <w14:solidFill>
              <w14:schemeClr w14:val="tx1"/>
            </w14:solidFill>
          </w14:textFill>
        </w:rPr>
        <w:t>，竞选人应</w:t>
      </w:r>
      <w:r>
        <w:rPr>
          <w:color w:val="000000" w:themeColor="text1"/>
          <w:sz w:val="24"/>
          <w14:textFill>
            <w14:solidFill>
              <w14:schemeClr w14:val="tx1"/>
            </w14:solidFill>
          </w14:textFill>
        </w:rPr>
        <w:t>按</w:t>
      </w:r>
      <w:r>
        <w:rPr>
          <w:rFonts w:hint="eastAsia"/>
          <w:color w:val="000000" w:themeColor="text1"/>
          <w:sz w:val="24"/>
          <w14:textFill>
            <w14:solidFill>
              <w14:schemeClr w14:val="tx1"/>
            </w14:solidFill>
          </w14:textFill>
        </w:rPr>
        <w:t>出</w:t>
      </w:r>
      <w:r>
        <w:rPr>
          <w:color w:val="000000" w:themeColor="text1"/>
          <w:sz w:val="24"/>
          <w14:textFill>
            <w14:solidFill>
              <w14:schemeClr w14:val="tx1"/>
            </w14:solidFill>
          </w14:textFill>
        </w:rPr>
        <w:t>售文件</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规定</w:t>
      </w:r>
      <w:r>
        <w:rPr>
          <w:rFonts w:hint="eastAsia"/>
          <w:color w:val="000000" w:themeColor="text1"/>
          <w:sz w:val="24"/>
          <w14:textFill>
            <w14:solidFill>
              <w14:schemeClr w14:val="tx1"/>
            </w14:solidFill>
          </w14:textFill>
        </w:rPr>
        <w:t>加盖公章</w:t>
      </w:r>
      <w:r>
        <w:rPr>
          <w:color w:val="000000" w:themeColor="text1"/>
          <w:sz w:val="24"/>
          <w14:textFill>
            <w14:solidFill>
              <w14:schemeClr w14:val="tx1"/>
            </w14:solidFill>
          </w14:textFill>
        </w:rPr>
        <w:t>并由法定代表人或其授权代表签</w:t>
      </w:r>
      <w:r>
        <w:rPr>
          <w:rFonts w:hint="eastAsia"/>
          <w:color w:val="000000" w:themeColor="text1"/>
          <w:sz w:val="24"/>
          <w14:textFill>
            <w14:solidFill>
              <w14:schemeClr w14:val="tx1"/>
            </w14:solidFill>
          </w14:textFill>
        </w:rPr>
        <w:t>字；竞选文件由</w:t>
      </w:r>
      <w:r>
        <w:rPr>
          <w:color w:val="000000" w:themeColor="text1"/>
          <w:sz w:val="24"/>
          <w14:textFill>
            <w14:solidFill>
              <w14:schemeClr w14:val="tx1"/>
            </w14:solidFill>
          </w14:textFill>
        </w:rPr>
        <w:t>法定代表人授权代表</w:t>
      </w:r>
      <w:r>
        <w:rPr>
          <w:rFonts w:hint="eastAsia"/>
          <w:color w:val="000000" w:themeColor="text1"/>
          <w:sz w:val="24"/>
          <w14:textFill>
            <w14:solidFill>
              <w14:schemeClr w14:val="tx1"/>
            </w14:solidFill>
          </w14:textFill>
        </w:rPr>
        <w:t>签字的，须将以书面形式出具的“法定代表人授权书”附在文件中。</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竞选报价文件中</w:t>
      </w:r>
      <w:r>
        <w:rPr>
          <w:color w:val="000000" w:themeColor="text1"/>
          <w:sz w:val="24"/>
          <w14:textFill>
            <w14:solidFill>
              <w14:schemeClr w14:val="tx1"/>
            </w14:solidFill>
          </w14:textFill>
        </w:rPr>
        <w:t>任何行间插字、涂改和增删，必须由</w:t>
      </w:r>
      <w:r>
        <w:rPr>
          <w:rFonts w:hint="eastAsia"/>
          <w:color w:val="000000" w:themeColor="text1"/>
          <w:sz w:val="24"/>
          <w14:textFill>
            <w14:solidFill>
              <w14:schemeClr w14:val="tx1"/>
            </w14:solidFill>
          </w14:textFill>
        </w:rPr>
        <w:t>竞选文件签字人在旁边</w:t>
      </w:r>
      <w:r>
        <w:rPr>
          <w:color w:val="000000" w:themeColor="text1"/>
          <w:sz w:val="24"/>
          <w14:textFill>
            <w14:solidFill>
              <w14:schemeClr w14:val="tx1"/>
            </w14:solidFill>
          </w14:textFill>
        </w:rPr>
        <w:t>签字才有效。</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竞选</w:t>
      </w:r>
      <w:r>
        <w:rPr>
          <w:color w:val="000000" w:themeColor="text1"/>
          <w:sz w:val="24"/>
          <w14:textFill>
            <w14:solidFill>
              <w14:schemeClr w14:val="tx1"/>
            </w14:solidFill>
          </w14:textFill>
        </w:rPr>
        <w:t>人应将文件用结实的、不透明的纸质材料密封</w:t>
      </w:r>
      <w:r>
        <w:rPr>
          <w:rFonts w:hint="eastAsia"/>
          <w:color w:val="000000" w:themeColor="text1"/>
          <w:sz w:val="24"/>
          <w14:textFill>
            <w14:solidFill>
              <w14:schemeClr w14:val="tx1"/>
            </w14:solidFill>
          </w14:textFill>
        </w:rPr>
        <w:t>，内层和外层密封袋上均应清楚地注明“</w:t>
      </w:r>
      <w:r>
        <w:rPr>
          <w:rFonts w:hint="eastAsia" w:asciiTheme="minorEastAsia" w:hAnsiTheme="minorEastAsia"/>
          <w:b/>
          <w:color w:val="000000" w:themeColor="text1"/>
          <w:sz w:val="24"/>
          <w:szCs w:val="24"/>
          <w14:textFill>
            <w14:solidFill>
              <w14:schemeClr w14:val="tx1"/>
            </w14:solidFill>
          </w14:textFill>
        </w:rPr>
        <w:t>长寿废旧纱架车</w:t>
      </w:r>
      <w:r>
        <w:rPr>
          <w:rFonts w:hint="eastAsia"/>
          <w:color w:val="000000" w:themeColor="text1"/>
          <w:sz w:val="24"/>
          <w14:textFill>
            <w14:solidFill>
              <w14:schemeClr w14:val="tx1"/>
            </w14:solidFill>
          </w14:textFill>
        </w:rPr>
        <w:t>竞选文件”的字样。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售卖方</w:t>
      </w:r>
      <w:r>
        <w:rPr>
          <w:color w:val="000000" w:themeColor="text1"/>
          <w:sz w:val="24"/>
          <w14:textFill>
            <w14:solidFill>
              <w14:schemeClr w14:val="tx1"/>
            </w14:solidFill>
          </w14:textFill>
        </w:rPr>
        <w:t>不接</w:t>
      </w:r>
      <w:r>
        <w:rPr>
          <w:rFonts w:hint="eastAsia"/>
          <w:color w:val="000000" w:themeColor="text1"/>
          <w:sz w:val="24"/>
          <w14:textFill>
            <w14:solidFill>
              <w14:schemeClr w14:val="tx1"/>
            </w14:solidFill>
          </w14:textFill>
        </w:rPr>
        <w:t>受</w:t>
      </w:r>
      <w:r>
        <w:rPr>
          <w:color w:val="000000" w:themeColor="text1"/>
          <w:sz w:val="24"/>
          <w14:textFill>
            <w14:solidFill>
              <w14:schemeClr w14:val="tx1"/>
            </w14:solidFill>
          </w14:textFill>
        </w:rPr>
        <w:t>以电报、电话、传真、邮件形式的</w:t>
      </w:r>
      <w:r>
        <w:rPr>
          <w:rFonts w:hint="eastAsia"/>
          <w:color w:val="000000" w:themeColor="text1"/>
          <w:sz w:val="24"/>
          <w14:textFill>
            <w14:solidFill>
              <w14:schemeClr w14:val="tx1"/>
            </w14:solidFill>
          </w14:textFill>
        </w:rPr>
        <w:t>竞买。</w:t>
      </w:r>
    </w:p>
    <w:p>
      <w:pPr>
        <w:spacing w:line="360" w:lineRule="auto"/>
        <w:ind w:firstLine="480" w:firstLineChars="200"/>
        <w:rPr>
          <w:color w:val="000000" w:themeColor="text1"/>
          <w:sz w:val="24"/>
          <w14:textFill>
            <w14:solidFill>
              <w14:schemeClr w14:val="tx1"/>
            </w14:solidFill>
          </w14:textFill>
        </w:rPr>
      </w:pPr>
      <w:bookmarkStart w:id="12" w:name="_Toc127973013"/>
      <w:r>
        <w:rPr>
          <w:color w:val="000000" w:themeColor="text1"/>
          <w:sz w:val="24"/>
          <w14:textFill>
            <w14:solidFill>
              <w14:schemeClr w14:val="tx1"/>
            </w14:solidFill>
          </w14:textFill>
        </w:rPr>
        <w:t>每一密封</w:t>
      </w:r>
      <w:r>
        <w:rPr>
          <w:rFonts w:hint="eastAsia"/>
          <w:color w:val="000000" w:themeColor="text1"/>
          <w:sz w:val="24"/>
          <w14:textFill>
            <w14:solidFill>
              <w14:schemeClr w14:val="tx1"/>
            </w14:solidFill>
          </w14:textFill>
        </w:rPr>
        <w:t>袋的封口处均应加盖密封章或竞选人公章。</w:t>
      </w:r>
      <w:r>
        <w:rPr>
          <w:color w:val="000000" w:themeColor="text1"/>
          <w:sz w:val="24"/>
          <w14:textFill>
            <w14:solidFill>
              <w14:schemeClr w14:val="tx1"/>
            </w14:solidFill>
          </w14:textFill>
        </w:rPr>
        <w:t>每一密封</w:t>
      </w:r>
      <w:r>
        <w:rPr>
          <w:rFonts w:hint="eastAsia"/>
          <w:color w:val="000000" w:themeColor="text1"/>
          <w:sz w:val="24"/>
          <w14:textFill>
            <w14:solidFill>
              <w14:schemeClr w14:val="tx1"/>
            </w14:solidFill>
          </w14:textFill>
        </w:rPr>
        <w:t>袋</w:t>
      </w:r>
      <w:r>
        <w:rPr>
          <w:color w:val="000000" w:themeColor="text1"/>
          <w:sz w:val="24"/>
          <w14:textFill>
            <w14:solidFill>
              <w14:schemeClr w14:val="tx1"/>
            </w14:solidFill>
          </w14:textFill>
        </w:rPr>
        <w:t>上</w:t>
      </w:r>
      <w:r>
        <w:rPr>
          <w:rFonts w:hint="eastAsia"/>
          <w:color w:val="000000" w:themeColor="text1"/>
          <w:sz w:val="24"/>
          <w14:textFill>
            <w14:solidFill>
              <w14:schemeClr w14:val="tx1"/>
            </w14:solidFill>
          </w14:textFill>
        </w:rPr>
        <w:t>除注明上述相应的字样外，还应清楚地</w:t>
      </w:r>
      <w:r>
        <w:rPr>
          <w:color w:val="000000" w:themeColor="text1"/>
          <w:sz w:val="24"/>
          <w14:textFill>
            <w14:solidFill>
              <w14:schemeClr w14:val="tx1"/>
            </w14:solidFill>
          </w14:textFill>
        </w:rPr>
        <w:t>注明</w:t>
      </w:r>
      <w:r>
        <w:rPr>
          <w:rFonts w:hint="eastAsia"/>
          <w:color w:val="000000" w:themeColor="text1"/>
          <w:sz w:val="24"/>
          <w14:textFill>
            <w14:solidFill>
              <w14:schemeClr w14:val="tx1"/>
            </w14:solidFill>
          </w14:textFill>
        </w:rPr>
        <w:t>以下内容：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（1）竞选人名称和详细地址；</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（2）“在202</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日10：00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比选时间</w:t>
      </w:r>
      <w:r>
        <w:rPr>
          <w:color w:val="000000" w:themeColor="text1"/>
          <w:sz w:val="24"/>
          <w14:textFill>
            <w14:solidFill>
              <w14:schemeClr w14:val="tx1"/>
            </w14:solidFill>
          </w14:textFill>
        </w:rPr>
        <w:t>）之前不准启封</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字样。</w:t>
      </w:r>
    </w:p>
    <w:bookmarkEnd w:id="12"/>
    <w:p>
      <w:pPr>
        <w:spacing w:line="360" w:lineRule="auto"/>
        <w:ind w:firstLine="360" w:firstLine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5.2竞选文件的提交</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竞选</w:t>
      </w:r>
      <w:r>
        <w:rPr>
          <w:color w:val="000000" w:themeColor="text1"/>
          <w:sz w:val="24"/>
          <w14:textFill>
            <w14:solidFill>
              <w14:schemeClr w14:val="tx1"/>
            </w14:solidFill>
          </w14:textFill>
        </w:rPr>
        <w:t>人应</w:t>
      </w:r>
      <w:r>
        <w:rPr>
          <w:rFonts w:hint="eastAsia"/>
          <w:color w:val="000000" w:themeColor="text1"/>
          <w:sz w:val="24"/>
          <w14:textFill>
            <w14:solidFill>
              <w14:schemeClr w14:val="tx1"/>
            </w14:solidFill>
          </w14:textFill>
        </w:rPr>
        <w:t>派专人</w:t>
      </w: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出售公告邀请</w:t>
      </w:r>
      <w:r>
        <w:rPr>
          <w:color w:val="000000" w:themeColor="text1"/>
          <w:sz w:val="24"/>
          <w14:textFill>
            <w14:solidFill>
              <w14:schemeClr w14:val="tx1"/>
            </w14:solidFill>
          </w14:textFill>
        </w:rPr>
        <w:t>规定的</w:t>
      </w:r>
      <w:r>
        <w:rPr>
          <w:rFonts w:hint="eastAsia"/>
          <w:color w:val="000000" w:themeColor="text1"/>
          <w:sz w:val="24"/>
          <w14:textFill>
            <w14:solidFill>
              <w14:schemeClr w14:val="tx1"/>
            </w14:solidFill>
          </w14:textFill>
        </w:rPr>
        <w:t>提交竞选文件截止</w:t>
      </w:r>
      <w:r>
        <w:rPr>
          <w:color w:val="000000" w:themeColor="text1"/>
          <w:sz w:val="24"/>
          <w14:textFill>
            <w14:solidFill>
              <w14:schemeClr w14:val="tx1"/>
            </w14:solidFill>
          </w14:textFill>
        </w:rPr>
        <w:t>时间</w:t>
      </w:r>
      <w:r>
        <w:rPr>
          <w:rFonts w:hint="eastAsia"/>
          <w:color w:val="000000" w:themeColor="text1"/>
          <w:sz w:val="24"/>
          <w14:textFill>
            <w14:solidFill>
              <w14:schemeClr w14:val="tx1"/>
            </w14:solidFill>
          </w14:textFill>
        </w:rPr>
        <w:t>之前</w:t>
      </w:r>
      <w:r>
        <w:rPr>
          <w:color w:val="000000" w:themeColor="text1"/>
          <w:sz w:val="24"/>
          <w14:textFill>
            <w14:solidFill>
              <w14:schemeClr w14:val="tx1"/>
            </w14:solidFill>
          </w14:textFill>
        </w:rPr>
        <w:t>将所有</w:t>
      </w:r>
      <w:r>
        <w:rPr>
          <w:rFonts w:hint="eastAsia"/>
          <w:color w:val="000000" w:themeColor="text1"/>
          <w:sz w:val="24"/>
          <w14:textFill>
            <w14:solidFill>
              <w14:schemeClr w14:val="tx1"/>
            </w14:solidFill>
          </w14:textFill>
        </w:rPr>
        <w:t>竞选</w:t>
      </w:r>
      <w:r>
        <w:rPr>
          <w:color w:val="000000" w:themeColor="text1"/>
          <w:sz w:val="24"/>
          <w14:textFill>
            <w14:solidFill>
              <w14:schemeClr w14:val="tx1"/>
            </w14:solidFill>
          </w14:textFill>
        </w:rPr>
        <w:t>文件送达</w:t>
      </w:r>
      <w:r>
        <w:rPr>
          <w:rFonts w:hint="eastAsia"/>
          <w:color w:val="000000" w:themeColor="text1"/>
          <w:sz w:val="24"/>
          <w14:textFill>
            <w14:solidFill>
              <w14:schemeClr w14:val="tx1"/>
            </w14:solidFill>
          </w14:textFill>
        </w:rPr>
        <w:t>提交售卖方接收</w:t>
      </w:r>
      <w:r>
        <w:rPr>
          <w:color w:val="000000" w:themeColor="text1"/>
          <w:sz w:val="24"/>
          <w14:textFill>
            <w14:solidFill>
              <w14:schemeClr w14:val="tx1"/>
            </w14:solidFill>
          </w14:textFill>
        </w:rPr>
        <w:t>地点</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售卖方</w:t>
      </w:r>
      <w:r>
        <w:rPr>
          <w:color w:val="000000" w:themeColor="text1"/>
          <w:sz w:val="24"/>
          <w14:textFill>
            <w14:solidFill>
              <w14:schemeClr w14:val="tx1"/>
            </w14:solidFill>
          </w14:textFill>
        </w:rPr>
        <w:t>将拒绝接收在</w:t>
      </w:r>
      <w:r>
        <w:rPr>
          <w:rFonts w:hint="eastAsia"/>
          <w:color w:val="000000" w:themeColor="text1"/>
          <w:sz w:val="24"/>
          <w14:textFill>
            <w14:solidFill>
              <w14:schemeClr w14:val="tx1"/>
            </w14:solidFill>
          </w14:textFill>
        </w:rPr>
        <w:t>提交竞选文件截止</w:t>
      </w:r>
      <w:r>
        <w:rPr>
          <w:color w:val="000000" w:themeColor="text1"/>
          <w:sz w:val="24"/>
          <w14:textFill>
            <w14:solidFill>
              <w14:schemeClr w14:val="tx1"/>
            </w14:solidFill>
          </w14:textFill>
        </w:rPr>
        <w:t>时间</w:t>
      </w:r>
      <w:r>
        <w:rPr>
          <w:rFonts w:hint="eastAsia"/>
          <w:color w:val="000000" w:themeColor="text1"/>
          <w:sz w:val="24"/>
          <w14:textFill>
            <w14:solidFill>
              <w14:schemeClr w14:val="tx1"/>
            </w14:solidFill>
          </w14:textFill>
        </w:rPr>
        <w:t>之后送达或提交</w:t>
      </w:r>
      <w:r>
        <w:rPr>
          <w:color w:val="000000" w:themeColor="text1"/>
          <w:sz w:val="24"/>
          <w14:textFill>
            <w14:solidFill>
              <w14:schemeClr w14:val="tx1"/>
            </w14:solidFill>
          </w14:textFill>
        </w:rPr>
        <w:t>的任何</w:t>
      </w:r>
      <w:r>
        <w:rPr>
          <w:rFonts w:hint="eastAsia"/>
          <w:color w:val="000000" w:themeColor="text1"/>
          <w:sz w:val="24"/>
          <w14:textFill>
            <w14:solidFill>
              <w14:schemeClr w14:val="tx1"/>
            </w14:solidFill>
          </w14:textFill>
        </w:rPr>
        <w:t>竞选</w:t>
      </w:r>
      <w:r>
        <w:rPr>
          <w:color w:val="000000" w:themeColor="text1"/>
          <w:sz w:val="24"/>
          <w14:textFill>
            <w14:solidFill>
              <w14:schemeClr w14:val="tx1"/>
            </w14:solidFill>
          </w14:textFill>
        </w:rPr>
        <w:t>文件。</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评选办法</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参与单位应仔细阅读出售文件，在满足所有要求的前提下，结合自身情况进行报价，含税价格</w:t>
      </w:r>
      <w:r>
        <w:rPr>
          <w:color w:val="000000" w:themeColor="text1"/>
          <w:sz w:val="24"/>
          <w14:textFill>
            <w14:solidFill>
              <w14:schemeClr w14:val="tx1"/>
            </w14:solidFill>
          </w14:textFill>
        </w:rPr>
        <w:t>最高的</w:t>
      </w:r>
      <w:r>
        <w:rPr>
          <w:rFonts w:hint="eastAsia"/>
          <w:color w:val="000000" w:themeColor="text1"/>
          <w:sz w:val="24"/>
          <w14:textFill>
            <w14:solidFill>
              <w14:schemeClr w14:val="tx1"/>
            </w14:solidFill>
          </w14:textFill>
        </w:rPr>
        <w:t>前三家作为候选单位进行第二次议价，</w:t>
      </w:r>
      <w:r>
        <w:rPr>
          <w:color w:val="000000" w:themeColor="text1"/>
          <w:sz w:val="24"/>
          <w14:textFill>
            <w14:solidFill>
              <w14:schemeClr w14:val="tx1"/>
            </w14:solidFill>
          </w14:textFill>
        </w:rPr>
        <w:t>价格最高者</w:t>
      </w:r>
      <w:r>
        <w:rPr>
          <w:rFonts w:hint="eastAsia"/>
          <w:color w:val="000000" w:themeColor="text1"/>
          <w:sz w:val="24"/>
          <w14:textFill>
            <w14:solidFill>
              <w14:schemeClr w14:val="tx1"/>
            </w14:solidFill>
          </w14:textFill>
        </w:rPr>
        <w:t xml:space="preserve">作为中选单位。 </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七、签订合同和开票</w:t>
      </w:r>
    </w:p>
    <w:p>
      <w:pPr>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.1中选</w:t>
      </w:r>
      <w:r>
        <w:rPr>
          <w:color w:val="000000" w:themeColor="text1"/>
          <w:sz w:val="24"/>
          <w14:textFill>
            <w14:solidFill>
              <w14:schemeClr w14:val="tx1"/>
            </w14:solidFill>
          </w14:textFill>
        </w:rPr>
        <w:t>人确定后</w:t>
      </w:r>
      <w:r>
        <w:rPr>
          <w:rFonts w:hint="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与售卖方在规定</w:t>
      </w:r>
      <w:r>
        <w:rPr>
          <w:rFonts w:asciiTheme="minorEastAsia" w:hAnsiTheme="minorEastAsia"/>
          <w:color w:val="000000" w:themeColor="text1"/>
          <w:sz w:val="24"/>
          <w14:textFill>
            <w14:solidFill>
              <w14:schemeClr w14:val="tx1"/>
            </w14:solidFill>
          </w14:textFill>
        </w:rPr>
        <w:t>工作</w:t>
      </w:r>
      <w:r>
        <w:rPr>
          <w:rFonts w:hint="eastAsia" w:asciiTheme="minorEastAsia" w:hAnsiTheme="minorEastAsia"/>
          <w:color w:val="000000" w:themeColor="text1"/>
          <w:sz w:val="24"/>
          <w14:textFill>
            <w14:solidFill>
              <w14:schemeClr w14:val="tx1"/>
            </w14:solidFill>
          </w14:textFill>
        </w:rPr>
        <w:t>日之内签订合同，</w:t>
      </w:r>
      <w:r>
        <w:rPr>
          <w:rFonts w:asciiTheme="minorEastAsia" w:hAnsiTheme="minorEastAsia"/>
          <w:color w:val="000000" w:themeColor="text1"/>
          <w:sz w:val="24"/>
          <w14:textFill>
            <w14:solidFill>
              <w14:schemeClr w14:val="tx1"/>
            </w14:solidFill>
          </w14:textFill>
        </w:rPr>
        <w:t>逾期不能签订视为无效</w:t>
      </w:r>
      <w:r>
        <w:rPr>
          <w:color w:val="000000" w:themeColor="text1"/>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7.2</w:t>
      </w:r>
      <w:r>
        <w:rPr>
          <w:rFonts w:hint="eastAsia"/>
          <w:color w:val="000000" w:themeColor="text1"/>
          <w:sz w:val="24"/>
          <w:szCs w:val="24"/>
          <w14:textFill>
            <w14:solidFill>
              <w14:schemeClr w14:val="tx1"/>
            </w14:solidFill>
          </w14:textFill>
        </w:rPr>
        <w:t>中选人的竞选保证金转为履约担保金，如中选人违反售卖方安全环保规章制度及《安全环保协议书》的，违反一次按照《CPIC外来人员考核细则》进行处罚，从履约担保金中扣除。</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.3 合同履行完后，我司在</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0个工作日后开具</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3%的增值税专票。</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八、履约担保</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.1确定中选人后，中选人缴纳的竞买保证金</w:t>
      </w:r>
      <w:r>
        <w:rPr>
          <w:color w:val="000000" w:themeColor="text1"/>
          <w:sz w:val="24"/>
          <w14:textFill>
            <w14:solidFill>
              <w14:schemeClr w14:val="tx1"/>
            </w14:solidFill>
          </w14:textFill>
        </w:rPr>
        <w:t>5万元</w:t>
      </w:r>
      <w:r>
        <w:rPr>
          <w:rFonts w:hint="eastAsia"/>
          <w:color w:val="000000" w:themeColor="text1"/>
          <w:sz w:val="24"/>
          <w14:textFill>
            <w14:solidFill>
              <w14:schemeClr w14:val="tx1"/>
            </w14:solidFill>
          </w14:textFill>
        </w:rPr>
        <w:t>自动转为</w:t>
      </w:r>
      <w:r>
        <w:rPr>
          <w:color w:val="000000" w:themeColor="text1"/>
          <w:sz w:val="24"/>
          <w14:textFill>
            <w14:solidFill>
              <w14:schemeClr w14:val="tx1"/>
            </w14:solidFill>
          </w14:textFill>
        </w:rPr>
        <w:t>2.5万</w:t>
      </w:r>
      <w:r>
        <w:rPr>
          <w:rFonts w:hint="eastAsia"/>
          <w:color w:val="000000" w:themeColor="text1"/>
          <w:sz w:val="24"/>
          <w14:textFill>
            <w14:solidFill>
              <w14:schemeClr w14:val="tx1"/>
            </w14:solidFill>
          </w14:textFill>
        </w:rPr>
        <w:t>履约担保金和</w:t>
      </w: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万的安全保证金。履约担保的范围包括书面合同的责任。</w:t>
      </w:r>
    </w:p>
    <w:p>
      <w:pPr>
        <w:spacing w:line="360" w:lineRule="auto"/>
        <w:ind w:firstLine="240"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.2中选人拒绝按上述第</w:t>
      </w:r>
      <w:r>
        <w:rPr>
          <w:color w:val="000000" w:themeColor="text1"/>
          <w:sz w:val="24"/>
          <w14:textFill>
            <w14:solidFill>
              <w14:schemeClr w14:val="tx1"/>
            </w14:solidFill>
          </w14:textFill>
        </w:rPr>
        <w:t>8.1</w:t>
      </w:r>
      <w:r>
        <w:rPr>
          <w:rFonts w:hint="eastAsia"/>
          <w:color w:val="000000" w:themeColor="text1"/>
          <w:sz w:val="24"/>
          <w14:textFill>
            <w14:solidFill>
              <w14:schemeClr w14:val="tx1"/>
            </w14:solidFill>
          </w14:textFill>
        </w:rPr>
        <w:t>条提交履约担保的，视为放弃，出售公告发布单位有权没收其自动转化的履约担保金。</w:t>
      </w:r>
    </w:p>
    <w:p>
      <w:pPr>
        <w:spacing w:line="360" w:lineRule="auto"/>
        <w:ind w:firstLine="240" w:firstLineChars="1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.3售卖方有权要求中选人承担履约担保责任。</w:t>
      </w:r>
    </w:p>
    <w:p>
      <w:pPr>
        <w:spacing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看样联系人：</w:t>
      </w:r>
      <w:r>
        <w:rPr>
          <w:color w:val="000000" w:themeColor="text1"/>
          <w:sz w:val="24"/>
          <w14:textFill>
            <w14:solidFill>
              <w14:schemeClr w14:val="tx1"/>
            </w14:solidFill>
          </w14:textFill>
        </w:rPr>
        <w:t xml:space="preserve"> 蔡老师：</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5923200463</w:t>
      </w:r>
    </w:p>
    <w:p>
      <w:pPr>
        <w:spacing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看样时间：202</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23</w:t>
      </w:r>
      <w:r>
        <w:rPr>
          <w:rFonts w:hint="eastAsia"/>
          <w:color w:val="000000" w:themeColor="text1"/>
          <w:sz w:val="24"/>
          <w14:textFill>
            <w14:solidFill>
              <w14:schemeClr w14:val="tx1"/>
            </w14:solidFill>
          </w14:textFill>
        </w:rPr>
        <w:t>日至202</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日每日上午9:00-1</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00。（节假日除外）</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九、施工要求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竞选单位必须严格按照相关监督部门提出</w:t>
      </w:r>
      <w:r>
        <w:rPr>
          <w:color w:val="000000" w:themeColor="text1"/>
          <w:sz w:val="24"/>
          <w14:textFill>
            <w14:solidFill>
              <w14:schemeClr w14:val="tx1"/>
            </w14:solidFill>
          </w14:textFill>
        </w:rPr>
        <w:t>的安全防护措施、环保措施执行（</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但不限于以下要求）</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2.1</w:t>
      </w:r>
      <w:r>
        <w:rPr>
          <w:rFonts w:hint="eastAsia"/>
          <w:color w:val="000000" w:themeColor="text1"/>
          <w:sz w:val="24"/>
          <w14:textFill>
            <w14:solidFill>
              <w14:schemeClr w14:val="tx1"/>
            </w14:solidFill>
          </w14:textFill>
        </w:rPr>
        <w:t>开工前</w:t>
      </w:r>
      <w:r>
        <w:rPr>
          <w:color w:val="000000" w:themeColor="text1"/>
          <w:sz w:val="24"/>
          <w14:textFill>
            <w14:solidFill>
              <w14:schemeClr w14:val="tx1"/>
            </w14:solidFill>
          </w14:textFill>
        </w:rPr>
        <w:t>，在拆除区域内各道口、路口设明显标志，设专人看守，</w:t>
      </w:r>
      <w:r>
        <w:rPr>
          <w:rFonts w:hint="eastAsia"/>
          <w:color w:val="000000" w:themeColor="text1"/>
          <w:sz w:val="24"/>
          <w14:textFill>
            <w14:solidFill>
              <w14:schemeClr w14:val="tx1"/>
            </w14:solidFill>
          </w14:textFill>
        </w:rPr>
        <w:t>警示行人</w:t>
      </w:r>
      <w:r>
        <w:rPr>
          <w:color w:val="000000" w:themeColor="text1"/>
          <w:sz w:val="24"/>
          <w14:textFill>
            <w14:solidFill>
              <w14:schemeClr w14:val="tx1"/>
            </w14:solidFill>
          </w14:textFill>
        </w:rPr>
        <w:t>与车辆注意安全。</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人流量密集的</w:t>
      </w:r>
      <w:r>
        <w:rPr>
          <w:color w:val="000000" w:themeColor="text1"/>
          <w:sz w:val="24"/>
          <w14:textFill>
            <w14:solidFill>
              <w14:schemeClr w14:val="tx1"/>
            </w14:solidFill>
          </w14:textFill>
        </w:rPr>
        <w:t>巷道口拆除时进行临时断道封堵。</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2.3靠近人行通道</w:t>
      </w:r>
      <w:r>
        <w:rPr>
          <w:color w:val="000000" w:themeColor="text1"/>
          <w:sz w:val="24"/>
          <w14:textFill>
            <w14:solidFill>
              <w14:schemeClr w14:val="tx1"/>
            </w14:solidFill>
          </w14:textFill>
        </w:rPr>
        <w:t>面搭设不低于</w:t>
      </w:r>
      <w:r>
        <w:rPr>
          <w:rFonts w:hint="eastAsia"/>
          <w:color w:val="000000" w:themeColor="text1"/>
          <w:sz w:val="24"/>
          <w14:textFill>
            <w14:solidFill>
              <w14:schemeClr w14:val="tx1"/>
            </w14:solidFill>
          </w14:textFill>
        </w:rPr>
        <w:t>2.5米</w:t>
      </w:r>
      <w:r>
        <w:rPr>
          <w:color w:val="000000" w:themeColor="text1"/>
          <w:sz w:val="24"/>
          <w14:textFill>
            <w14:solidFill>
              <w14:schemeClr w14:val="tx1"/>
            </w14:solidFill>
          </w14:textFill>
        </w:rPr>
        <w:t>高的围挡，内侧立面铺设硬质防护；外侧立面使用</w:t>
      </w:r>
      <w:r>
        <w:rPr>
          <w:rFonts w:hint="eastAsia"/>
          <w:color w:val="000000" w:themeColor="text1"/>
          <w:sz w:val="24"/>
          <w14:textFill>
            <w14:solidFill>
              <w14:schemeClr w14:val="tx1"/>
            </w14:solidFill>
          </w14:textFill>
        </w:rPr>
        <w:t>硬质</w:t>
      </w:r>
      <w:r>
        <w:rPr>
          <w:color w:val="000000" w:themeColor="text1"/>
          <w:sz w:val="24"/>
          <w14:textFill>
            <w14:solidFill>
              <w14:schemeClr w14:val="tx1"/>
            </w14:solidFill>
          </w14:textFill>
        </w:rPr>
        <w:t>材料进行隔离保护</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2.4</w:t>
      </w:r>
      <w:r>
        <w:rPr>
          <w:rFonts w:hint="eastAsia"/>
          <w:color w:val="000000" w:themeColor="text1"/>
          <w:sz w:val="24"/>
          <w14:textFill>
            <w14:solidFill>
              <w14:schemeClr w14:val="tx1"/>
            </w14:solidFill>
          </w14:textFill>
        </w:rPr>
        <w:t>与被</w:t>
      </w:r>
      <w:r>
        <w:rPr>
          <w:color w:val="000000" w:themeColor="text1"/>
          <w:sz w:val="24"/>
          <w14:textFill>
            <w14:solidFill>
              <w14:schemeClr w14:val="tx1"/>
            </w14:solidFill>
          </w14:textFill>
        </w:rPr>
        <w:t>拆除区域相邻建筑物处</w:t>
      </w:r>
      <w:r>
        <w:rPr>
          <w:rFonts w:hint="eastAsia"/>
          <w:color w:val="000000" w:themeColor="text1"/>
          <w:sz w:val="24"/>
          <w14:textFill>
            <w14:solidFill>
              <w14:schemeClr w14:val="tx1"/>
            </w14:solidFill>
          </w14:textFill>
        </w:rPr>
        <w:t>必须</w:t>
      </w:r>
      <w:r>
        <w:rPr>
          <w:color w:val="000000" w:themeColor="text1"/>
          <w:sz w:val="24"/>
          <w14:textFill>
            <w14:solidFill>
              <w14:schemeClr w14:val="tx1"/>
            </w14:solidFill>
          </w14:textFill>
        </w:rPr>
        <w:t>搭设高于该建筑物的脚手架并进行立面与顶层保护。</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提供报价函时竞投单位需要编制详细的拆除方案及</w:t>
      </w:r>
      <w:r>
        <w:rPr>
          <w:color w:val="000000" w:themeColor="text1"/>
          <w:sz w:val="24"/>
          <w14:textFill>
            <w14:solidFill>
              <w14:schemeClr w14:val="tx1"/>
            </w14:solidFill>
          </w14:textFill>
        </w:rPr>
        <w:t>履职责任保证措施</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2.6根据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中华人民共和国</w:t>
      </w:r>
      <w:r>
        <w:rPr>
          <w:color w:val="000000" w:themeColor="text1"/>
          <w:sz w:val="24"/>
          <w14:textFill>
            <w14:solidFill>
              <w14:schemeClr w14:val="tx1"/>
            </w14:solidFill>
          </w14:textFill>
        </w:rPr>
        <w:t>安全生产法》</w:t>
      </w:r>
      <w:r>
        <w:rPr>
          <w:rFonts w:hint="eastAsia"/>
          <w:color w:val="000000" w:themeColor="text1"/>
          <w:sz w:val="24"/>
          <w14:textFill>
            <w14:solidFill>
              <w14:schemeClr w14:val="tx1"/>
            </w14:solidFill>
          </w14:textFill>
        </w:rPr>
        <w:t>落实</w:t>
      </w:r>
      <w:r>
        <w:rPr>
          <w:color w:val="000000" w:themeColor="text1"/>
          <w:sz w:val="24"/>
          <w14:textFill>
            <w14:solidFill>
              <w14:schemeClr w14:val="tx1"/>
            </w14:solidFill>
          </w14:textFill>
        </w:rPr>
        <w:t>现场安全生产管理工作，定人定岗，失责追责</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因涉及高空作业和现场切割所有竞选单位进场施工人员务必持有效的高空作业证、吊装证和焊工证。</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.8 </w:t>
      </w:r>
      <w:r>
        <w:rPr>
          <w:rFonts w:hint="eastAsia"/>
          <w:color w:val="000000" w:themeColor="text1"/>
          <w:sz w:val="24"/>
          <w14:textFill>
            <w14:solidFill>
              <w14:schemeClr w14:val="tx1"/>
            </w14:solidFill>
          </w14:textFill>
        </w:rPr>
        <w:t>其他要求</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严格按照我司入厂安全环保要求执行，</w:t>
      </w:r>
      <w:r>
        <w:rPr>
          <w:color w:val="000000" w:themeColor="text1"/>
          <w:sz w:val="24"/>
          <w14:textFill>
            <w14:solidFill>
              <w14:schemeClr w14:val="tx1"/>
            </w14:solidFill>
          </w14:textFill>
        </w:rPr>
        <w:t>详见</w:t>
      </w:r>
      <w:r>
        <w:rPr>
          <w:rFonts w:hint="eastAsia"/>
          <w:color w:val="000000" w:themeColor="text1"/>
          <w:sz w:val="24"/>
          <w14:textFill>
            <w14:solidFill>
              <w14:schemeClr w14:val="tx1"/>
            </w14:solidFill>
          </w14:textFill>
        </w:rPr>
        <w:t>附件1。未尽事宜</w:t>
      </w:r>
      <w:r>
        <w:rPr>
          <w:color w:val="000000" w:themeColor="text1"/>
          <w:sz w:val="24"/>
          <w14:textFill>
            <w14:solidFill>
              <w14:schemeClr w14:val="tx1"/>
            </w14:solidFill>
          </w14:textFill>
        </w:rPr>
        <w:t>参照</w:t>
      </w:r>
      <w:r>
        <w:rPr>
          <w:rFonts w:hint="eastAsia"/>
          <w:color w:val="000000" w:themeColor="text1"/>
          <w:sz w:val="24"/>
          <w14:textFill>
            <w14:solidFill>
              <w14:schemeClr w14:val="tx1"/>
            </w14:solidFill>
          </w14:textFill>
        </w:rPr>
        <w:t>住建部</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2018</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37号令</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危险性较大</w:t>
      </w:r>
      <w:r>
        <w:rPr>
          <w:color w:val="000000" w:themeColor="text1"/>
          <w:sz w:val="24"/>
          <w14:textFill>
            <w14:solidFill>
              <w14:schemeClr w14:val="tx1"/>
            </w14:solidFill>
          </w14:textFill>
        </w:rPr>
        <w:t>的分部分项工程安全管理规定》</w:t>
      </w:r>
      <w:r>
        <w:rPr>
          <w:rFonts w:hint="eastAsia"/>
          <w:color w:val="000000" w:themeColor="text1"/>
          <w:sz w:val="24"/>
          <w14:textFill>
            <w14:solidFill>
              <w14:schemeClr w14:val="tx1"/>
            </w14:solidFill>
          </w14:textFill>
        </w:rPr>
        <w:t>执行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安全承诺书</w:t>
      </w:r>
      <w:r>
        <w:rPr>
          <w:color w:val="000000" w:themeColor="text1"/>
          <w:sz w:val="24"/>
          <w14:textFill>
            <w14:solidFill>
              <w14:schemeClr w14:val="tx1"/>
            </w14:solidFill>
          </w14:textFill>
        </w:rPr>
        <w:t>》详见附件</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p>
    <w:p>
      <w:pPr>
        <w:spacing w:line="360" w:lineRule="auto"/>
        <w:ind w:firstLine="240" w:firstLineChars="100"/>
        <w:rPr>
          <w:color w:val="000000" w:themeColor="text1"/>
          <w:sz w:val="24"/>
          <w14:textFill>
            <w14:solidFill>
              <w14:schemeClr w14:val="tx1"/>
            </w14:solidFill>
          </w14:textFill>
        </w:rPr>
      </w:pPr>
    </w:p>
    <w:p>
      <w:pPr>
        <w:spacing w:line="360" w:lineRule="auto"/>
        <w:ind w:left="480" w:hanging="480" w:hanging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十</w:t>
      </w:r>
      <w:r>
        <w:rPr>
          <w:rFonts w:asciiTheme="minorEastAsia" w:hAnsiTheme="minorEastAsia"/>
          <w:color w:val="000000" w:themeColor="text1"/>
          <w:sz w:val="24"/>
          <w:szCs w:val="28"/>
          <w14:textFill>
            <w14:solidFill>
              <w14:schemeClr w14:val="tx1"/>
            </w14:solidFill>
          </w14:textFill>
        </w:rPr>
        <w:t>、</w:t>
      </w:r>
      <w:r>
        <w:rPr>
          <w:rFonts w:hint="eastAsia" w:asciiTheme="minorEastAsia" w:hAnsiTheme="minorEastAsia"/>
          <w:color w:val="000000" w:themeColor="text1"/>
          <w:sz w:val="24"/>
          <w:szCs w:val="28"/>
          <w14:textFill>
            <w14:solidFill>
              <w14:schemeClr w14:val="tx1"/>
            </w14:solidFill>
          </w14:textFill>
        </w:rPr>
        <w:t>监督人：重庆国际复合材料股份有限公司战略合规部</w:t>
      </w:r>
      <w:r>
        <w:rPr>
          <w:rFonts w:hint="eastAsia" w:asciiTheme="minorEastAsia" w:hAnsiTheme="minorEastAsia"/>
          <w:color w:val="000000" w:themeColor="text1"/>
          <w:sz w:val="24"/>
          <w:szCs w:val="28"/>
          <w14:textFill>
            <w14:solidFill>
              <w14:schemeClr w14:val="tx1"/>
            </w14:solidFill>
          </w14:textFill>
        </w:rPr>
        <w:br w:type="textWrapping"/>
      </w:r>
      <w:r>
        <w:rPr>
          <w:rFonts w:hint="eastAsia" w:asciiTheme="minorEastAsia" w:hAnsiTheme="minorEastAsia"/>
          <w:color w:val="000000" w:themeColor="text1"/>
          <w:sz w:val="24"/>
          <w:szCs w:val="28"/>
          <w14:textFill>
            <w14:solidFill>
              <w14:schemeClr w14:val="tx1"/>
            </w14:solidFill>
          </w14:textFill>
        </w:rPr>
        <w:t>地址：重庆市大渡口区建桥工业园B区</w:t>
      </w:r>
      <w:r>
        <w:rPr>
          <w:rFonts w:hint="eastAsia" w:asciiTheme="minorEastAsia" w:hAnsiTheme="minorEastAsia"/>
          <w:color w:val="000000" w:themeColor="text1"/>
          <w:sz w:val="24"/>
          <w:szCs w:val="28"/>
          <w14:textFill>
            <w14:solidFill>
              <w14:schemeClr w14:val="tx1"/>
            </w14:solidFill>
          </w14:textFill>
        </w:rPr>
        <w:br w:type="textWrapping"/>
      </w:r>
      <w:r>
        <w:rPr>
          <w:rFonts w:hint="eastAsia" w:asciiTheme="minorEastAsia" w:hAnsiTheme="minorEastAsia"/>
          <w:color w:val="000000" w:themeColor="text1"/>
          <w:sz w:val="24"/>
          <w:szCs w:val="28"/>
          <w14:textFill>
            <w14:solidFill>
              <w14:schemeClr w14:val="tx1"/>
            </w14:solidFill>
          </w14:textFill>
        </w:rPr>
        <w:t>联系人：</w:t>
      </w:r>
      <w:r>
        <w:rPr>
          <w:rFonts w:hint="eastAsia" w:asciiTheme="minorEastAsia" w:hAnsiTheme="minorEastAsia"/>
          <w:color w:val="000000" w:themeColor="text1"/>
          <w:sz w:val="24"/>
          <w:szCs w:val="28"/>
          <w:lang w:val="en-US" w:eastAsia="zh-CN"/>
          <w14:textFill>
            <w14:solidFill>
              <w14:schemeClr w14:val="tx1"/>
            </w14:solidFill>
          </w14:textFill>
        </w:rPr>
        <w:t>杨</w:t>
      </w:r>
      <w:bookmarkStart w:id="13" w:name="_GoBack"/>
      <w:bookmarkEnd w:id="13"/>
      <w:r>
        <w:rPr>
          <w:rFonts w:hint="eastAsia" w:asciiTheme="minorEastAsia" w:hAnsiTheme="minorEastAsia"/>
          <w:color w:val="000000" w:themeColor="text1"/>
          <w:sz w:val="24"/>
          <w:szCs w:val="28"/>
          <w14:textFill>
            <w14:solidFill>
              <w14:schemeClr w14:val="tx1"/>
            </w14:solidFill>
          </w14:textFill>
        </w:rPr>
        <w:t>老师</w:t>
      </w:r>
      <w:r>
        <w:rPr>
          <w:rFonts w:hint="eastAsia" w:asciiTheme="minorEastAsia" w:hAnsiTheme="minorEastAsia"/>
          <w:color w:val="000000" w:themeColor="text1"/>
          <w:sz w:val="24"/>
          <w:szCs w:val="28"/>
          <w14:textFill>
            <w14:solidFill>
              <w14:schemeClr w14:val="tx1"/>
            </w14:solidFill>
          </w14:textFill>
        </w:rPr>
        <w:br w:type="textWrapping"/>
      </w:r>
      <w:r>
        <w:rPr>
          <w:rFonts w:hint="eastAsia" w:asciiTheme="minorEastAsia" w:hAnsiTheme="minorEastAsia"/>
          <w:color w:val="000000" w:themeColor="text1"/>
          <w:sz w:val="24"/>
          <w:szCs w:val="28"/>
          <w14:textFill>
            <w14:solidFill>
              <w14:schemeClr w14:val="tx1"/>
            </w14:solidFill>
          </w14:textFill>
        </w:rPr>
        <w:t>联系电话：68548669</w:t>
      </w:r>
      <w:r>
        <w:rPr>
          <w:rFonts w:hint="eastAsia" w:asciiTheme="minorEastAsia" w:hAnsiTheme="minorEastAsia"/>
          <w:color w:val="000000" w:themeColor="text1"/>
          <w:sz w:val="24"/>
          <w:szCs w:val="28"/>
          <w14:textFill>
            <w14:solidFill>
              <w14:schemeClr w14:val="tx1"/>
            </w14:solidFill>
          </w14:textFill>
        </w:rPr>
        <w:br w:type="textWrapping"/>
      </w:r>
    </w:p>
    <w:p>
      <w:pPr>
        <w:spacing w:line="360" w:lineRule="auto"/>
        <w:ind w:left="480" w:hanging="480" w:hangingChars="200"/>
        <w:rPr>
          <w:rFonts w:cs="仿宋" w:asciiTheme="minorEastAsia" w:hAnsiTheme="minorEastAsia"/>
          <w:color w:val="000000" w:themeColor="text1"/>
          <w:sz w:val="24"/>
          <w:szCs w:val="28"/>
          <w14:textFill>
            <w14:solidFill>
              <w14:schemeClr w14:val="tx1"/>
            </w14:solidFill>
          </w14:textFill>
        </w:rPr>
      </w:pPr>
    </w:p>
    <w:p>
      <w:pPr>
        <w:spacing w:line="360" w:lineRule="auto"/>
        <w:ind w:left="480" w:hanging="480" w:hangingChars="200"/>
        <w:rPr>
          <w:rFonts w:cs="仿宋" w:asciiTheme="minorEastAsia" w:hAnsiTheme="minorEastAsia"/>
          <w:color w:val="000000" w:themeColor="text1"/>
          <w:sz w:val="24"/>
          <w:szCs w:val="28"/>
          <w14:textFill>
            <w14:solidFill>
              <w14:schemeClr w14:val="tx1"/>
            </w14:solidFill>
          </w14:textFill>
        </w:rPr>
      </w:pPr>
    </w:p>
    <w:p>
      <w:pPr>
        <w:spacing w:line="360" w:lineRule="auto"/>
        <w:ind w:left="480" w:hanging="480" w:hangingChars="200"/>
        <w:rPr>
          <w:rFonts w:cs="仿宋" w:asciiTheme="minorEastAsia" w:hAnsiTheme="minorEastAsia"/>
          <w:color w:val="000000" w:themeColor="text1"/>
          <w:sz w:val="24"/>
          <w:szCs w:val="28"/>
          <w14:textFill>
            <w14:solidFill>
              <w14:schemeClr w14:val="tx1"/>
            </w14:solidFill>
          </w14:textFill>
        </w:rPr>
      </w:pPr>
    </w:p>
    <w:p>
      <w:pPr>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附件1：</w:t>
      </w: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重庆国际复合材料股份有限公司</w:t>
      </w: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入厂单位安全环保要求</w:t>
      </w:r>
    </w:p>
    <w:p>
      <w:pPr>
        <w:spacing w:before="156" w:beforeLines="50" w:line="400" w:lineRule="exact"/>
        <w:ind w:firstLine="544" w:firstLineChars="227"/>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为保证公司生产经营活动的顺利进行，预防和减少安全环保事故，确保员工的安全与健康，我们期望单位协助我公司做好环境保护和危害预防的工作，以便共同发展，共同进步。现对需进入厂区的单位提出以下要求：</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车辆在厂内道路行驶速度不得超过15km/h；进出门岗、厂房、仓库、车间大门、上下地磅、危险地段、生产现场、倒车或拖带损坏车辆时车速不得超过5km/h。车辆经过厂区十字路口或其他视线较差的地方，必须减速慢行并鸣喇叭，确认安全后方可通过。</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进入叉车装卸货作业区域的人员必须穿戴反光背心。对口联系部门向外来司机提供反光背心并有义务督促其正确穿戴，对不配合的情况有权向安全环保部或采购部报告。其他人员或车辆不得</w:t>
      </w:r>
      <w:r>
        <w:rPr>
          <w:rFonts w:hint="eastAsia"/>
          <w:color w:val="000000" w:themeColor="text1"/>
          <w:sz w:val="24"/>
          <w14:textFill>
            <w14:solidFill>
              <w14:schemeClr w14:val="tx1"/>
            </w14:solidFill>
          </w14:textFill>
        </w:rPr>
        <w:t>强行穿越叉车作业区域。上车装货必须戴好安全帽、系好下颚带。</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入厂单位人员在厂区行走时应走人行道、斑马线，厂区道路标线不齐或标线不清的路段，行人必须靠边行走，过斑马线时注意左右观察，做到“一站，二看，三通过”。</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车辆进入厂区应遵守我公司限速、限高、停放位置及停车安全措施等安全环保管理制度；车辆行进过程中应确保各项安全措施落实到位。</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危险化学品运输专用车辆进入我公司应配备阻火器、消防器材等应急处置设施及安全警示标志。罐车应有可靠的接地静电导链，并印制有应急救援联系电话。</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装卸操作时，对作业活动区域内人员、建构筑物、设施设备等进行安全识别，并采取相应安全措施加以防范，疏散无关人员，必要时应设立警示标志、拉警戒线等。操作人员应佩</w:t>
      </w:r>
      <w:r>
        <w:rPr>
          <w:rFonts w:cs="Times New Roman" w:asciiTheme="minorEastAsia" w:hAnsiTheme="minorEastAsia"/>
          <w:color w:val="000000" w:themeColor="text1"/>
          <w:sz w:val="24"/>
          <w:szCs w:val="24"/>
          <w14:textFill>
            <w14:solidFill>
              <w14:schemeClr w14:val="tx1"/>
            </w14:solidFill>
          </w14:textFill>
        </w:rPr>
        <w:t>戴</w:t>
      </w:r>
      <w:r>
        <w:rPr>
          <w:rFonts w:hint="eastAsia" w:cs="Times New Roman" w:asciiTheme="minorEastAsia" w:hAnsiTheme="minorEastAsia"/>
          <w:color w:val="000000" w:themeColor="text1"/>
          <w:sz w:val="24"/>
          <w:szCs w:val="24"/>
          <w14:textFill>
            <w14:solidFill>
              <w14:schemeClr w14:val="tx1"/>
            </w14:solidFill>
          </w14:textFill>
        </w:rPr>
        <w:t>好</w:t>
      </w:r>
      <w:r>
        <w:rPr>
          <w:rFonts w:cs="Times New Roman" w:asciiTheme="minorEastAsia" w:hAnsiTheme="minorEastAsia"/>
          <w:color w:val="000000" w:themeColor="text1"/>
          <w:sz w:val="24"/>
          <w:szCs w:val="24"/>
          <w14:textFill>
            <w14:solidFill>
              <w14:schemeClr w14:val="tx1"/>
            </w14:solidFill>
          </w14:textFill>
        </w:rPr>
        <w:t>劳保用品</w:t>
      </w:r>
      <w:r>
        <w:rPr>
          <w:rFonts w:hint="eastAsia" w:cs="Times New Roman" w:asciiTheme="minorEastAsia" w:hAnsiTheme="minorEastAsia"/>
          <w:color w:val="000000" w:themeColor="text1"/>
          <w:sz w:val="24"/>
          <w:szCs w:val="24"/>
          <w14:textFill>
            <w14:solidFill>
              <w14:schemeClr w14:val="tx1"/>
            </w14:solidFill>
          </w14:textFill>
        </w:rPr>
        <w:t>，并按操作规程装卸作业。</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入厂单位人员在作业区域内作业前，要充分识别对作业区域内涉及其他人员、生产生活、设备设施、工艺安全等相关活动的影响，要采取协商、告知、警示、警戒等可靠的安全措施后方能进行各项作业，杜绝对他人造成伤害或财产损失。坚决杜绝“违章指挥、违章操作、违反劳动纪律”行为，杜绝野蛮作业行为。</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入厂单位需确保派送到我公司的车辆按规定做好维护保养和安全检查，杜绝自燃、漏油等安全环保事故的发生。</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送货产生的包材等废弃材料、垃圾需由各单位自行带出我公司。</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需要进行电、气焊、吊装等危险作业的单位，需事先与公司采购部取得联系，办理危险作业许可证后方可作业。涉及危险化学品装卸作业的单位，需办理危险化学品装卸车许可证后方可作业。</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入厂单位人员不得在我公司各区域擅自走动，不得擅自开启或关闭相关设备或阀门，如有需要，应由我公司人员陪同。</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自觉接受</w:t>
      </w:r>
      <w:r>
        <w:rPr>
          <w:rFonts w:hint="eastAsia" w:cs="Times New Roman" w:asciiTheme="minorEastAsia" w:hAnsiTheme="minorEastAsia"/>
          <w:color w:val="000000" w:themeColor="text1"/>
          <w:sz w:val="24"/>
          <w:szCs w:val="24"/>
          <w14:textFill>
            <w14:solidFill>
              <w14:schemeClr w14:val="tx1"/>
            </w14:solidFill>
          </w14:textFill>
        </w:rPr>
        <w:t>我公司</w:t>
      </w:r>
      <w:r>
        <w:rPr>
          <w:rFonts w:cs="Times New Roman" w:asciiTheme="minorEastAsia" w:hAnsiTheme="minorEastAsia"/>
          <w:color w:val="000000" w:themeColor="text1"/>
          <w:sz w:val="24"/>
          <w:szCs w:val="24"/>
          <w14:textFill>
            <w14:solidFill>
              <w14:schemeClr w14:val="tx1"/>
            </w14:solidFill>
          </w14:textFill>
        </w:rPr>
        <w:t>及上级部门的监督检查，对查出的问题</w:t>
      </w:r>
      <w:r>
        <w:rPr>
          <w:rFonts w:hint="eastAsia" w:cs="Times New Roman" w:asciiTheme="minorEastAsia" w:hAnsiTheme="minorEastAsia"/>
          <w:color w:val="000000" w:themeColor="text1"/>
          <w:sz w:val="24"/>
          <w:szCs w:val="24"/>
          <w14:textFill>
            <w14:solidFill>
              <w14:schemeClr w14:val="tx1"/>
            </w14:solidFill>
          </w14:textFill>
        </w:rPr>
        <w:t>及时</w:t>
      </w:r>
      <w:r>
        <w:rPr>
          <w:rFonts w:cs="Times New Roman" w:asciiTheme="minorEastAsia" w:hAnsiTheme="minorEastAsia"/>
          <w:color w:val="000000" w:themeColor="text1"/>
          <w:sz w:val="24"/>
          <w:szCs w:val="24"/>
          <w14:textFill>
            <w14:solidFill>
              <w14:schemeClr w14:val="tx1"/>
            </w14:solidFill>
          </w14:textFill>
        </w:rPr>
        <w:t>落实整改。</w:t>
      </w:r>
    </w:p>
    <w:p>
      <w:pPr>
        <w:pStyle w:val="22"/>
        <w:numPr>
          <w:ilvl w:val="0"/>
          <w:numId w:val="5"/>
        </w:numPr>
        <w:spacing w:before="156" w:after="156" w:line="440" w:lineRule="exact"/>
        <w:ind w:firstLineChars="0"/>
        <w:jc w:val="left"/>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一旦发生事故，应立即如实报告</w:t>
      </w:r>
      <w:r>
        <w:rPr>
          <w:rFonts w:hint="eastAsia" w:cs="Times New Roman" w:asciiTheme="minorEastAsia" w:hAnsiTheme="minorEastAsia"/>
          <w:color w:val="000000" w:themeColor="text1"/>
          <w:sz w:val="24"/>
          <w:szCs w:val="24"/>
          <w14:textFill>
            <w14:solidFill>
              <w14:schemeClr w14:val="tx1"/>
            </w14:solidFill>
          </w14:textFill>
        </w:rPr>
        <w:t>公司采购部，并开展</w:t>
      </w:r>
      <w:r>
        <w:rPr>
          <w:rFonts w:cs="Times New Roman" w:asciiTheme="minorEastAsia" w:hAnsiTheme="minorEastAsia"/>
          <w:color w:val="000000" w:themeColor="text1"/>
          <w:sz w:val="24"/>
          <w:szCs w:val="24"/>
          <w14:textFill>
            <w14:solidFill>
              <w14:schemeClr w14:val="tx1"/>
            </w14:solidFill>
          </w14:textFill>
        </w:rPr>
        <w:t>现场</w:t>
      </w:r>
      <w:r>
        <w:rPr>
          <w:rFonts w:hint="eastAsia" w:cs="Times New Roman" w:asciiTheme="minorEastAsia" w:hAnsiTheme="minorEastAsia"/>
          <w:color w:val="000000" w:themeColor="text1"/>
          <w:sz w:val="24"/>
          <w:szCs w:val="24"/>
          <w14:textFill>
            <w14:solidFill>
              <w14:schemeClr w14:val="tx1"/>
            </w14:solidFill>
          </w14:textFill>
        </w:rPr>
        <w:t>应急</w:t>
      </w:r>
      <w:r>
        <w:rPr>
          <w:rFonts w:cs="Times New Roman" w:asciiTheme="minorEastAsia" w:hAnsiTheme="minorEastAsia"/>
          <w:color w:val="000000" w:themeColor="text1"/>
          <w:sz w:val="24"/>
          <w:szCs w:val="24"/>
          <w14:textFill>
            <w14:solidFill>
              <w14:schemeClr w14:val="tx1"/>
            </w14:solidFill>
          </w14:textFill>
        </w:rPr>
        <w:t>处理</w:t>
      </w:r>
      <w:r>
        <w:rPr>
          <w:rFonts w:hint="eastAsia" w:cs="Times New Roman" w:asciiTheme="minorEastAsia" w:hAnsiTheme="minorEastAsia"/>
          <w:color w:val="000000" w:themeColor="text1"/>
          <w:sz w:val="24"/>
          <w:szCs w:val="24"/>
          <w14:textFill>
            <w14:solidFill>
              <w14:schemeClr w14:val="tx1"/>
            </w14:solidFill>
          </w14:textFill>
        </w:rPr>
        <w:t>。</w:t>
      </w:r>
    </w:p>
    <w:p>
      <w:pPr>
        <w:pStyle w:val="22"/>
        <w:spacing w:before="156" w:after="156" w:line="480" w:lineRule="exact"/>
        <w:ind w:firstLine="0" w:firstLineChars="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入厂单位人员严格遵守以上各项要求，若有违反，我公司将予以相应处罚，相关考核内容如下：</w:t>
      </w:r>
    </w:p>
    <w:p>
      <w:pPr>
        <w:spacing w:before="156" w:beforeLines="50" w:after="156" w:afterLines="5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安全违约考核标准</w:t>
      </w:r>
    </w:p>
    <w:tbl>
      <w:tblPr>
        <w:tblStyle w:val="8"/>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04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7041" w:type="dxa"/>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违约事项</w:t>
            </w:r>
          </w:p>
        </w:tc>
        <w:tc>
          <w:tcPr>
            <w:tcW w:w="2131" w:type="dxa"/>
          </w:tcPr>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违约金标准（元/次）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6" w:type="dxa"/>
            <w:gridSpan w:val="3"/>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等线"/>
                <w:color w:val="000000" w:themeColor="text1"/>
                <w:kern w:val="0"/>
                <w:szCs w:val="21"/>
                <w:lang w:bidi="ar"/>
                <w14:textFill>
                  <w14:solidFill>
                    <w14:schemeClr w14:val="tx1"/>
                  </w14:solidFill>
                </w14:textFill>
              </w:rPr>
              <w:t>说明：扣罚和奖励金额为事件每发生1次或1人.次的金额，金额单位：元，币种为人民币。同一事务，未及时完成整改，重复发生的，加倍扣罚，连续3次发生甲方领导与相关方领导进行约谈。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1</w:t>
            </w:r>
          </w:p>
        </w:tc>
        <w:tc>
          <w:tcPr>
            <w:tcW w:w="7041" w:type="dxa"/>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车辆在厂内行驶超高超速超载。</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sz w:val="18"/>
                <w:szCs w:val="18"/>
                <w14:textFill>
                  <w14:solidFill>
                    <w14:schemeClr w14:val="tx1"/>
                  </w14:solidFill>
                </w14:textFill>
              </w:rPr>
              <w:t>2</w:t>
            </w:r>
          </w:p>
        </w:tc>
        <w:tc>
          <w:tcPr>
            <w:tcW w:w="7041" w:type="dxa"/>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车辆停放占用人行道或人行横道，挡住测速仪、或将车辆停放在油站、液化天然气站、氧气站等站点门口。</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3</w:t>
            </w:r>
          </w:p>
        </w:tc>
        <w:tc>
          <w:tcPr>
            <w:tcW w:w="7041" w:type="dxa"/>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车辆或货物堵塞消防通道。</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5</w:t>
            </w:r>
          </w:p>
        </w:tc>
        <w:tc>
          <w:tcPr>
            <w:tcW w:w="7041" w:type="dxa"/>
            <w:vAlign w:val="center"/>
          </w:tcPr>
          <w:p>
            <w:pPr>
              <w:ind w:left="-227" w:leftChars="-108" w:firstLine="171" w:firstLineChars="95"/>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在公司制氧站、液化天然气站、液化气站、天然气站、油库、危化品库房、浸润剂配制车等一</w:t>
            </w:r>
            <w:r>
              <w:rPr>
                <w:rFonts w:ascii="宋体" w:hAnsi="宋体"/>
                <w:color w:val="000000" w:themeColor="text1"/>
                <w:sz w:val="18"/>
                <w:szCs w:val="18"/>
                <w14:textFill>
                  <w14:solidFill>
                    <w14:schemeClr w14:val="tx1"/>
                  </w14:solidFill>
                </w14:textFill>
              </w:rPr>
              <w:t>一</w:t>
            </w:r>
            <w:r>
              <w:rPr>
                <w:rFonts w:hint="eastAsia" w:ascii="宋体" w:hAnsi="宋体"/>
                <w:color w:val="000000" w:themeColor="text1"/>
                <w:sz w:val="18"/>
                <w:szCs w:val="18"/>
                <w14:textFill>
                  <w14:solidFill>
                    <w14:schemeClr w14:val="tx1"/>
                  </w14:solidFill>
                </w14:textFill>
              </w:rPr>
              <w:t>级禁烟区吸烟</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6</w:t>
            </w:r>
          </w:p>
        </w:tc>
        <w:tc>
          <w:tcPr>
            <w:tcW w:w="7041" w:type="dxa"/>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在一级禁烟区外的二级禁烟区吸烟。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7</w:t>
            </w:r>
          </w:p>
        </w:tc>
        <w:tc>
          <w:tcPr>
            <w:tcW w:w="7041" w:type="dxa"/>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不听从相关人员的安排，装卸货前未将车辆停在指定位置、熄火、垫好三角木。</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8</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未按要求戴好安全帽、穿反光背心，拉警戒线</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9</w:t>
            </w:r>
          </w:p>
        </w:tc>
        <w:tc>
          <w:tcPr>
            <w:tcW w:w="7041" w:type="dxa"/>
            <w:vAlign w:val="center"/>
          </w:tcPr>
          <w:p>
            <w:pPr>
              <w:widowControl/>
              <w:spacing w:line="360" w:lineRule="auto"/>
              <w:jc w:val="left"/>
              <w:textAlignment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上车装货搭棚在厂区内未佩戴或佩戴不规范防坠落装置</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9</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行人或其它车辆强行穿越叉车作业警戒线，不按要求绕行或听从现场指挥等候放行。</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1</w:t>
            </w:r>
            <w:r>
              <w:rPr>
                <w:rFonts w:ascii="宋体" w:hAnsi="宋体" w:cs="等线"/>
                <w:color w:val="000000" w:themeColor="text1"/>
                <w:kern w:val="0"/>
                <w:sz w:val="18"/>
                <w:szCs w:val="18"/>
                <w:lang w:bidi="ar"/>
                <w14:textFill>
                  <w14:solidFill>
                    <w14:schemeClr w14:val="tx1"/>
                  </w14:solidFill>
                </w14:textFill>
              </w:rPr>
              <w:t>1</w:t>
            </w:r>
          </w:p>
        </w:tc>
        <w:tc>
          <w:tcPr>
            <w:tcW w:w="7041" w:type="dxa"/>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运输车辆带小孩等非装运人员进入厂区。</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1</w:t>
            </w:r>
            <w:r>
              <w:rPr>
                <w:rFonts w:ascii="宋体" w:hAnsi="宋体" w:cs="等线"/>
                <w:color w:val="000000" w:themeColor="text1"/>
                <w:kern w:val="0"/>
                <w:sz w:val="18"/>
                <w:szCs w:val="18"/>
                <w:lang w:bidi="ar"/>
                <w14:textFill>
                  <w14:solidFill>
                    <w14:schemeClr w14:val="tx1"/>
                  </w14:solidFill>
                </w14:textFill>
              </w:rPr>
              <w:t>3</w:t>
            </w:r>
          </w:p>
        </w:tc>
        <w:tc>
          <w:tcPr>
            <w:tcW w:w="7041" w:type="dxa"/>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车辆在行驶过程中作业，或不关闭箱门、柜门、边门等。</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1</w:t>
            </w:r>
            <w:r>
              <w:rPr>
                <w:rFonts w:ascii="宋体" w:hAnsi="宋体" w:cs="等线"/>
                <w:color w:val="000000" w:themeColor="text1"/>
                <w:kern w:val="0"/>
                <w:sz w:val="18"/>
                <w:szCs w:val="18"/>
                <w:lang w:bidi="ar"/>
                <w14:textFill>
                  <w14:solidFill>
                    <w14:schemeClr w14:val="tx1"/>
                  </w14:solidFill>
                </w14:textFill>
              </w:rPr>
              <w:t>4</w:t>
            </w:r>
          </w:p>
        </w:tc>
        <w:tc>
          <w:tcPr>
            <w:tcW w:w="7041" w:type="dxa"/>
            <w:vAlign w:val="center"/>
          </w:tcPr>
          <w:p>
            <w:pP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未办理危险作业许可证即开展危险作业或许可证办理不符合要求</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1</w:t>
            </w:r>
            <w:r>
              <w:rPr>
                <w:rFonts w:ascii="宋体" w:hAnsi="宋体" w:cs="等线"/>
                <w:color w:val="000000" w:themeColor="text1"/>
                <w:kern w:val="0"/>
                <w:sz w:val="18"/>
                <w:szCs w:val="18"/>
                <w:lang w:bidi="ar"/>
                <w14:textFill>
                  <w14:solidFill>
                    <w14:schemeClr w14:val="tx1"/>
                  </w14:solidFill>
                </w14:textFill>
              </w:rPr>
              <w:t>5</w:t>
            </w:r>
          </w:p>
        </w:tc>
        <w:tc>
          <w:tcPr>
            <w:tcW w:w="7041" w:type="dxa"/>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擅自开启或关闭生产区域相关设备或阀门。</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sz w:val="18"/>
                <w:szCs w:val="18"/>
                <w14:textFill>
                  <w14:solidFill>
                    <w14:schemeClr w14:val="tx1"/>
                  </w14:solidFill>
                </w14:textFill>
              </w:rPr>
              <w:t>1</w:t>
            </w:r>
            <w:r>
              <w:rPr>
                <w:rFonts w:ascii="宋体" w:hAnsi="宋体" w:cs="等线"/>
                <w:color w:val="000000" w:themeColor="text1"/>
                <w:sz w:val="18"/>
                <w:szCs w:val="18"/>
                <w14:textFill>
                  <w14:solidFill>
                    <w14:schemeClr w14:val="tx1"/>
                  </w14:solidFill>
                </w14:textFill>
              </w:rPr>
              <w:t>6</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随地大小便，乱丢垃圾，污损破坏环境设施等行为。</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1</w:t>
            </w:r>
            <w:r>
              <w:rPr>
                <w:rFonts w:ascii="宋体" w:hAnsi="宋体" w:cs="等线"/>
                <w:color w:val="000000" w:themeColor="text1"/>
                <w:kern w:val="0"/>
                <w:sz w:val="18"/>
                <w:szCs w:val="18"/>
                <w:lang w:bidi="ar"/>
                <w14:textFill>
                  <w14:solidFill>
                    <w14:schemeClr w14:val="tx1"/>
                  </w14:solidFill>
                </w14:textFill>
              </w:rPr>
              <w:t>7</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超过2米有可能跌落的场所施工作业未系或未按规范系双钩安全带。</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sz w:val="18"/>
                <w:szCs w:val="18"/>
                <w14:textFill>
                  <w14:solidFill>
                    <w14:schemeClr w14:val="tx1"/>
                  </w14:solidFill>
                </w14:textFill>
              </w:rPr>
              <w:t>19</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打架斗殴、威胁甲方管理人员的。</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sz w:val="18"/>
                <w:szCs w:val="18"/>
                <w14:textFill>
                  <w14:solidFill>
                    <w14:schemeClr w14:val="tx1"/>
                  </w14:solidFill>
                </w14:textFill>
              </w:rPr>
              <w:t>2</w:t>
            </w:r>
            <w:r>
              <w:rPr>
                <w:rFonts w:ascii="宋体" w:hAnsi="宋体" w:cs="等线"/>
                <w:color w:val="000000" w:themeColor="text1"/>
                <w:sz w:val="18"/>
                <w:szCs w:val="18"/>
                <w14:textFill>
                  <w14:solidFill>
                    <w14:schemeClr w14:val="tx1"/>
                  </w14:solidFill>
                </w14:textFill>
              </w:rPr>
              <w:t>0</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违反甲方生产场所相关安全、环保、消防、文明管理规定的。</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sz w:val="18"/>
                <w:szCs w:val="18"/>
                <w14:textFill>
                  <w14:solidFill>
                    <w14:schemeClr w14:val="tx1"/>
                  </w14:solidFill>
                </w14:textFill>
              </w:rPr>
              <w:t>2</w:t>
            </w:r>
            <w:r>
              <w:rPr>
                <w:rFonts w:ascii="宋体" w:hAnsi="宋体" w:cs="等线"/>
                <w:color w:val="000000" w:themeColor="text1"/>
                <w:sz w:val="18"/>
                <w:szCs w:val="18"/>
                <w14:textFill>
                  <w14:solidFill>
                    <w14:schemeClr w14:val="tx1"/>
                  </w14:solidFill>
                </w14:textFill>
              </w:rPr>
              <w:t>1</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违反甲方制定的门岗、治安、保卫管理规章制度的行为。</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1000-5000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sz w:val="18"/>
                <w:szCs w:val="18"/>
                <w14:textFill>
                  <w14:solidFill>
                    <w14:schemeClr w14:val="tx1"/>
                  </w14:solidFill>
                </w14:textFill>
              </w:rPr>
              <w:t>2</w:t>
            </w:r>
            <w:r>
              <w:rPr>
                <w:rFonts w:ascii="宋体" w:hAnsi="宋体" w:cs="等线"/>
                <w:color w:val="000000" w:themeColor="text1"/>
                <w:sz w:val="18"/>
                <w:szCs w:val="18"/>
                <w14:textFill>
                  <w14:solidFill>
                    <w14:schemeClr w14:val="tx1"/>
                  </w14:solidFill>
                </w14:textFill>
              </w:rPr>
              <w:t>2</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私自操作甲方生产设施、设备，故意损坏设施设备，造成事故的，照价赔偿。</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sz w:val="18"/>
                <w:szCs w:val="18"/>
                <w14:textFill>
                  <w14:solidFill>
                    <w14:schemeClr w14:val="tx1"/>
                  </w14:solidFill>
                </w14:textFill>
              </w:rPr>
              <w:t>23</w:t>
            </w:r>
          </w:p>
        </w:tc>
        <w:tc>
          <w:tcPr>
            <w:tcW w:w="7041" w:type="dxa"/>
            <w:vAlign w:val="center"/>
          </w:tcPr>
          <w:p>
            <w:pPr>
              <w:widowControl/>
              <w:spacing w:line="360" w:lineRule="auto"/>
              <w:jc w:val="left"/>
              <w:textAlignment w:val="center"/>
              <w:rPr>
                <w:rFonts w:ascii="宋体" w:hAnsi="宋体" w:cs="等线"/>
                <w:color w:val="000000" w:themeColor="text1"/>
                <w:kern w:val="0"/>
                <w:sz w:val="18"/>
                <w:szCs w:val="18"/>
                <w:lang w:bidi="ar"/>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进入易燃易爆区域抽烟、未经许可私自携带火种、违规动火。</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24</w:t>
            </w:r>
          </w:p>
        </w:tc>
        <w:tc>
          <w:tcPr>
            <w:tcW w:w="7041" w:type="dxa"/>
            <w:vAlign w:val="center"/>
          </w:tcPr>
          <w:p>
            <w:pPr>
              <w:widowControl/>
              <w:spacing w:line="360" w:lineRule="auto"/>
              <w:jc w:val="left"/>
              <w:textAlignment w:val="center"/>
              <w:rPr>
                <w:rFonts w:ascii="宋体" w:hAnsi="宋体" w:cs="等线"/>
                <w:color w:val="000000" w:themeColor="text1"/>
                <w:kern w:val="0"/>
                <w:sz w:val="18"/>
                <w:szCs w:val="18"/>
                <w:lang w:bidi="ar"/>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未经批准解除安全联锁。</w:t>
            </w:r>
          </w:p>
        </w:tc>
        <w:tc>
          <w:tcPr>
            <w:tcW w:w="2131" w:type="dxa"/>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sz w:val="18"/>
                <w:szCs w:val="18"/>
                <w14:textFill>
                  <w14:solidFill>
                    <w14:schemeClr w14:val="tx1"/>
                  </w14:solidFill>
                </w14:textFill>
              </w:rPr>
              <w:t>25</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发生事故后故意瞒报，影响救援的；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3000~2万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sz w:val="18"/>
                <w:szCs w:val="18"/>
                <w14:textFill>
                  <w14:solidFill>
                    <w14:schemeClr w14:val="tx1"/>
                  </w14:solidFill>
                </w14:textFill>
              </w:rPr>
              <w:t>26</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发生事故后，不在规定时间向发包方报告的，故意不按真实情况报告的，应由施工方组织调查而不组织调查的，不按照"四不放过"进行调查处理的，承包方故意不配合调查的；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sz w:val="18"/>
                <w:szCs w:val="18"/>
                <w14:textFill>
                  <w14:solidFill>
                    <w14:schemeClr w14:val="tx1"/>
                  </w14:solidFill>
                </w14:textFill>
              </w:rPr>
              <w:t>27</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sz w:val="18"/>
                <w:szCs w:val="18"/>
                <w14:textFill>
                  <w14:solidFill>
                    <w14:schemeClr w14:val="tx1"/>
                  </w14:solidFill>
                </w14:textFill>
              </w:rPr>
              <w:t>未遂事故、微伤事故、直接经济损失1万元以下的事故、发生火情等</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w:t>
            </w:r>
            <w:r>
              <w:rPr>
                <w:rFonts w:hint="eastAsia" w:ascii="宋体" w:hAnsi="宋体" w:cs="等线"/>
                <w:color w:val="000000" w:themeColor="text1"/>
                <w:kern w:val="0"/>
                <w:sz w:val="18"/>
                <w:szCs w:val="18"/>
                <w:lang w:bidi="ar"/>
                <w14:textFill>
                  <w14:solidFill>
                    <w14:schemeClr w14:val="tx1"/>
                  </w14:solidFill>
                </w14:textFill>
              </w:rPr>
              <w:t>000~</w:t>
            </w:r>
            <w:r>
              <w:rPr>
                <w:rFonts w:ascii="宋体" w:hAnsi="宋体" w:cs="等线"/>
                <w:color w:val="000000" w:themeColor="text1"/>
                <w:kern w:val="0"/>
                <w:sz w:val="18"/>
                <w:szCs w:val="18"/>
                <w:lang w:bidi="ar"/>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sz w:val="18"/>
                <w:szCs w:val="18"/>
                <w14:textFill>
                  <w14:solidFill>
                    <w14:schemeClr w14:val="tx1"/>
                  </w14:solidFill>
                </w14:textFill>
              </w:rPr>
              <w:t>28</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轻微伤以上事故；或造成 1 万元以下直接经济损失的火灾事故；或造成 1 万元以上 5 万元以下直接经济损失的其它事故。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3000~1万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sz w:val="18"/>
                <w:szCs w:val="18"/>
                <w14:textFill>
                  <w14:solidFill>
                    <w14:schemeClr w14:val="tx1"/>
                  </w14:solidFill>
                </w14:textFill>
              </w:rPr>
              <w:t>29</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轻伤二级事故；或造成 1万元以上10 万元以下直接经济损失的火灾事故；或造成 1 万元以上 5 万元以下直接经济损失的其它事故。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5000~2万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sz w:val="18"/>
                <w:szCs w:val="18"/>
                <w14:textFill>
                  <w14:solidFill>
                    <w14:schemeClr w14:val="tx1"/>
                  </w14:solidFill>
                </w14:textFill>
              </w:rPr>
              <w:t>30</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轻伤一级事故；或造成 10 万元以上 50 万元以下直接经济损失的火灾事故；或造成 5 万元以上 10 万元以下直接经济损失的其它事故。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2</w:t>
            </w:r>
            <w:r>
              <w:rPr>
                <w:rFonts w:hint="eastAsia" w:ascii="宋体" w:hAnsi="宋体" w:cs="等线"/>
                <w:color w:val="000000" w:themeColor="text1"/>
                <w:kern w:val="0"/>
                <w:sz w:val="18"/>
                <w:szCs w:val="18"/>
                <w:lang w:bidi="ar"/>
                <w14:textFill>
                  <w14:solidFill>
                    <w14:schemeClr w14:val="tx1"/>
                  </w14:solidFill>
                </w14:textFill>
              </w:rPr>
              <w:t>万~</w:t>
            </w:r>
            <w:r>
              <w:rPr>
                <w:rFonts w:ascii="宋体" w:hAnsi="宋体" w:cs="等线"/>
                <w:color w:val="000000" w:themeColor="text1"/>
                <w:kern w:val="0"/>
                <w:sz w:val="18"/>
                <w:szCs w:val="18"/>
                <w:lang w:bidi="ar"/>
                <w14:textFill>
                  <w14:solidFill>
                    <w14:schemeClr w14:val="tx1"/>
                  </w14:solidFill>
                </w14:textFill>
              </w:rPr>
              <w:t>5</w:t>
            </w:r>
            <w:r>
              <w:rPr>
                <w:rFonts w:hint="eastAsia" w:ascii="宋体" w:hAnsi="宋体" w:cs="等线"/>
                <w:color w:val="000000" w:themeColor="text1"/>
                <w:kern w:val="0"/>
                <w:sz w:val="18"/>
                <w:szCs w:val="18"/>
                <w:lang w:bidi="ar"/>
                <w14:textFill>
                  <w14:solidFill>
                    <w14:schemeClr w14:val="tx1"/>
                  </w14:solidFill>
                </w14:textFill>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31</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重伤二级事故；或造成 50 万元以上 100 万元以下直接经济损失的火灾事故；或造成 10 万元以上 20 万元以下直接经济损失的其它事故。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w:t>
            </w:r>
            <w:r>
              <w:rPr>
                <w:rFonts w:hint="eastAsia" w:ascii="宋体" w:hAnsi="宋体" w:cs="等线"/>
                <w:color w:val="000000" w:themeColor="text1"/>
                <w:kern w:val="0"/>
                <w:sz w:val="18"/>
                <w:szCs w:val="18"/>
                <w:lang w:bidi="ar"/>
                <w14:textFill>
                  <w14:solidFill>
                    <w14:schemeClr w14:val="tx1"/>
                  </w14:solidFill>
                </w14:textFill>
              </w:rPr>
              <w:t>万~</w:t>
            </w:r>
            <w:r>
              <w:rPr>
                <w:rFonts w:ascii="宋体" w:hAnsi="宋体" w:cs="等线"/>
                <w:color w:val="000000" w:themeColor="text1"/>
                <w:kern w:val="0"/>
                <w:sz w:val="18"/>
                <w:szCs w:val="18"/>
                <w:lang w:bidi="ar"/>
                <w14:textFill>
                  <w14:solidFill>
                    <w14:schemeClr w14:val="tx1"/>
                  </w14:solidFill>
                </w14:textFill>
              </w:rPr>
              <w:t>10</w:t>
            </w:r>
            <w:r>
              <w:rPr>
                <w:rFonts w:hint="eastAsia" w:ascii="宋体" w:hAnsi="宋体" w:cs="等线"/>
                <w:color w:val="000000" w:themeColor="text1"/>
                <w:kern w:val="0"/>
                <w:sz w:val="18"/>
                <w:szCs w:val="18"/>
                <w:lang w:bidi="ar"/>
                <w14:textFill>
                  <w14:solidFill>
                    <w14:schemeClr w14:val="tx1"/>
                  </w14:solidFill>
                </w14:textFill>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32</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重伤一级事故；或造成 100 万元以上 200 万元以下直接经济损失的火灾事故；或造成 20 万元以上 50 万元以下直接经济损失的其它事故。</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5万~10万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33</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工亡事故</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5万~20万元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34</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一般环境污染事故</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35</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较大环境污染事故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3000~6000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36</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重大环境污染事故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6000~2万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ascii="宋体" w:hAnsi="宋体" w:cs="等线"/>
                <w:color w:val="000000" w:themeColor="text1"/>
                <w:kern w:val="0"/>
                <w:sz w:val="18"/>
                <w:szCs w:val="18"/>
                <w:lang w:bidi="ar"/>
                <w14:textFill>
                  <w14:solidFill>
                    <w14:schemeClr w14:val="tx1"/>
                  </w14:solidFill>
                </w14:textFill>
              </w:rPr>
              <w:t>37</w:t>
            </w:r>
          </w:p>
        </w:tc>
        <w:tc>
          <w:tcPr>
            <w:tcW w:w="7041" w:type="dxa"/>
            <w:vAlign w:val="center"/>
          </w:tcPr>
          <w:p>
            <w:pPr>
              <w:widowControl/>
              <w:spacing w:line="360" w:lineRule="auto"/>
              <w:jc w:val="left"/>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 xml:space="preserve">特大环境污染事故 </w:t>
            </w:r>
          </w:p>
        </w:tc>
        <w:tc>
          <w:tcPr>
            <w:tcW w:w="2131" w:type="dxa"/>
            <w:vAlign w:val="center"/>
          </w:tcPr>
          <w:p>
            <w:pPr>
              <w:widowControl/>
              <w:spacing w:line="360" w:lineRule="auto"/>
              <w:jc w:val="center"/>
              <w:textAlignment w:val="center"/>
              <w:rPr>
                <w:rFonts w:ascii="宋体" w:hAnsi="宋体" w:cs="等线"/>
                <w:color w:val="000000" w:themeColor="text1"/>
                <w:sz w:val="18"/>
                <w:szCs w:val="18"/>
                <w14:textFill>
                  <w14:solidFill>
                    <w14:schemeClr w14:val="tx1"/>
                  </w14:solidFill>
                </w14:textFill>
              </w:rPr>
            </w:pPr>
            <w:r>
              <w:rPr>
                <w:rFonts w:hint="eastAsia" w:ascii="宋体" w:hAnsi="宋体" w:cs="等线"/>
                <w:color w:val="000000" w:themeColor="text1"/>
                <w:kern w:val="0"/>
                <w:sz w:val="18"/>
                <w:szCs w:val="18"/>
                <w:lang w:bidi="ar"/>
                <w14:textFill>
                  <w14:solidFill>
                    <w14:schemeClr w14:val="tx1"/>
                  </w14:solidFill>
                </w14:textFill>
              </w:rPr>
              <w:t>5万~20万元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6" w:type="dxa"/>
            <w:gridSpan w:val="3"/>
            <w:vAlign w:val="center"/>
          </w:tcPr>
          <w:p>
            <w:pPr>
              <w:widowControl/>
              <w:spacing w:line="360" w:lineRule="auto"/>
              <w:jc w:val="center"/>
              <w:textAlignment w:val="center"/>
              <w:rPr>
                <w:rFonts w:ascii="宋体" w:hAnsi="宋体" w:cs="等线"/>
                <w:color w:val="000000" w:themeColor="text1"/>
                <w:kern w:val="0"/>
                <w:sz w:val="18"/>
                <w:szCs w:val="18"/>
                <w:lang w:bidi="ar"/>
                <w14:textFill>
                  <w14:solidFill>
                    <w14:schemeClr w14:val="tx1"/>
                  </w14:solidFill>
                </w14:textFill>
              </w:rPr>
            </w:pPr>
            <w:r>
              <w:rPr>
                <w:rFonts w:hint="eastAsia" w:ascii="等线" w:hAnsi="等线" w:eastAsia="等线" w:cs="等线"/>
                <w:color w:val="000000" w:themeColor="text1"/>
                <w:kern w:val="0"/>
                <w:sz w:val="22"/>
                <w:lang w:bidi="ar"/>
                <w14:textFill>
                  <w14:solidFill>
                    <w14:schemeClr w14:val="tx1"/>
                  </w14:solidFill>
                </w14:textFill>
              </w:rPr>
              <w:t xml:space="preserve"> </w:t>
            </w:r>
            <w:r>
              <w:rPr>
                <w:rFonts w:hint="eastAsia" w:ascii="宋体" w:hAnsi="宋体" w:cs="等线"/>
                <w:color w:val="000000" w:themeColor="text1"/>
                <w:kern w:val="0"/>
                <w:sz w:val="18"/>
                <w:szCs w:val="18"/>
                <w:lang w:bidi="ar"/>
                <w14:textFill>
                  <w14:solidFill>
                    <w14:schemeClr w14:val="tx1"/>
                  </w14:solidFill>
                </w14:textFill>
              </w:rPr>
              <w:t xml:space="preserve">   说明：事故级别依据《人体损伤程度鉴定标准》、CPIC《事故管理程序》的规定进行判定。事故给建设单位或第三方人员、财产造成损失的，直接经济损失应另计赔偿额。</w:t>
            </w:r>
          </w:p>
        </w:tc>
      </w:tr>
    </w:tbl>
    <w:p>
      <w:pPr>
        <w:jc w:val="left"/>
        <w:rPr>
          <w:bCs/>
          <w:color w:val="000000" w:themeColor="text1"/>
          <w:sz w:val="32"/>
          <w:szCs w:val="32"/>
          <w:u w:val="single"/>
          <w14:textFill>
            <w14:solidFill>
              <w14:schemeClr w14:val="tx1"/>
            </w14:solidFill>
          </w14:textFill>
        </w:rPr>
      </w:pPr>
    </w:p>
    <w:p>
      <w:pPr>
        <w:jc w:val="left"/>
        <w:rPr>
          <w:bCs/>
          <w:color w:val="000000" w:themeColor="text1"/>
          <w:sz w:val="32"/>
          <w:szCs w:val="32"/>
          <w:u w:val="single"/>
          <w14:textFill>
            <w14:solidFill>
              <w14:schemeClr w14:val="tx1"/>
            </w14:solidFill>
          </w14:textFill>
        </w:rPr>
      </w:pPr>
      <w:r>
        <w:rPr>
          <w:rFonts w:hint="eastAsia"/>
          <w:bCs/>
          <w:color w:val="000000" w:themeColor="text1"/>
          <w:sz w:val="32"/>
          <w:szCs w:val="32"/>
          <w:u w:val="single"/>
          <w14:textFill>
            <w14:solidFill>
              <w14:schemeClr w14:val="tx1"/>
            </w14:solidFill>
          </w14:textFill>
        </w:rPr>
        <w:t>附件2</w:t>
      </w: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安全承诺书</w:t>
      </w:r>
    </w:p>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重庆国际复合材料股份有限公司：</w:t>
      </w:r>
    </w:p>
    <w:p>
      <w:pPr>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我公司承诺遵守“附件1”重庆国际复合材料股份有限公司《入厂单位安全环保要求》的所有条款，接受违规处罚。并承诺完全遵守以下关于临时用电、高处、吊装、动火等危险作业规定：</w:t>
      </w:r>
    </w:p>
    <w:p>
      <w:pPr>
        <w:numPr>
          <w:ilvl w:val="0"/>
          <w:numId w:val="6"/>
        </w:numP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动火作业：</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作业前应清除动火现场及周围的易燃物品，或采取其他有效安全防火措施，确保消防通道畅通，并配备消防器材，满足作业现场应急需求。</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动火点周围或其下方如有可燃物、空洞、窨井、电缆地沟、水封等，应检查分析并采取清理或封盖等措施；对于动火点周围有可能泄漏易燃、可燃物的设备，应采取隔离措施（如动火设备与其他生产系统用加堵盲板，动火区与其他区域采取临时隔火墙等措施加以隔离），防止火星飞溅而引起火灾事故。</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拆除管线进行动火作业时，应先查明其内部介质及其走向，并根据所要拆除管线的情况制定安全防火措施。</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在有可燃物构件和使用可燃物做防腐内衬的设备内部进行动火作业时，应采取防火隔绝措施。</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在生产、使用、储存氧气的设备上进行动火作业时，设备内氧含量不应超过 23.5%。</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动火期间距动火点 30 米内不应排放可燃气体；15 米内不应排放可燃液体；在动火点 10 米范围内及动火点下方不应同时进行可燃溶剂清洗或喷漆等作业。</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使用气焊、气割动火作业时，乙炔瓶、丙烷瓶应直立放置，氧气瓶与之间距不应小于 5 米，二者与作业点间距不应小于 10 米，并应设置防太阳暴晒设施和防倾倒措施。</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气瓶应两圈一帽齐全，压力表完好无损坏并经过效验有效，气瓶胶管使用符合要求:氧气胶管使用蓝色或者黑色，乙炔胶管使用红色，不得混用和代用。</w:t>
      </w:r>
    </w:p>
    <w:p>
      <w:pPr>
        <w:numPr>
          <w:ilvl w:val="0"/>
          <w:numId w:val="7"/>
        </w:num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作业完毕应清理现场，确认无残留火种后方可离开。</w:t>
      </w:r>
    </w:p>
    <w:p>
      <w:pPr>
        <w:numPr>
          <w:ilvl w:val="0"/>
          <w:numId w:val="6"/>
        </w:numP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临时用电作业：</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1、电焊机必须绝缘良好，必须使用电缆线，安装漏电保护。</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2、装置临时线路有绝缘良好的电缆，要采取悬空架设和沿墙敷设，不得随意放在地上。</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3、在开关上接引、拆除临时用电线路时，其上级开关应断电上锁并加挂安全警示标牌。</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w:t>
      </w:r>
      <w:r>
        <w:rPr>
          <w:rFonts w:hint="eastAsia" w:cs="宋体" w:asciiTheme="minorEastAsia" w:hAnsiTheme="minorEastAsia"/>
          <w:color w:val="000000" w:themeColor="text1"/>
          <w:kern w:val="0"/>
          <w:sz w:val="24"/>
          <w:szCs w:val="24"/>
          <w:lang w:bidi="ar"/>
          <w14:textFill>
            <w14:solidFill>
              <w14:schemeClr w14:val="tx1"/>
            </w14:solidFill>
          </w14:textFill>
        </w:rPr>
        <w:t>临时用电应设置保护开关，使用前应检查电气装置和保护设施的可靠性。所有的临时用电均应设置接地保护。</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5、现场临时用电配电盘、箱应有电压标识和危险标识。应有防雨措施，盘、箱、门应能牢靠关闭并能上锁； </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6、应安装符合规范要求的漏电保护器，移动工具、手持式电动工具逐个配置漏电保护器和电源开关。</w:t>
      </w:r>
    </w:p>
    <w:p>
      <w:pPr>
        <w:widowControl/>
        <w:jc w:val="left"/>
        <w:rPr>
          <w:rFonts w:cs="宋体" w:asciiTheme="minorEastAsia" w:hAnsiTheme="minorEastAsia"/>
          <w:b/>
          <w:bCs/>
          <w:color w:val="000000" w:themeColor="text1"/>
          <w:kern w:val="0"/>
          <w:sz w:val="24"/>
          <w:szCs w:val="24"/>
          <w:lang w:bidi="ar"/>
          <w14:textFill>
            <w14:solidFill>
              <w14:schemeClr w14:val="tx1"/>
            </w14:solidFill>
          </w14:textFill>
        </w:rPr>
      </w:pPr>
      <w:r>
        <w:rPr>
          <w:rFonts w:hint="eastAsia" w:cs="宋体" w:asciiTheme="minorEastAsia" w:hAnsiTheme="minorEastAsia"/>
          <w:b/>
          <w:bCs/>
          <w:color w:val="000000" w:themeColor="text1"/>
          <w:kern w:val="0"/>
          <w:sz w:val="24"/>
          <w:szCs w:val="24"/>
          <w:lang w:bidi="ar"/>
          <w14:textFill>
            <w14:solidFill>
              <w14:schemeClr w14:val="tx1"/>
            </w14:solidFill>
          </w14:textFill>
        </w:rPr>
        <w:t>三、高处作业：</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1、登高2米及以上的为高处作业，应遵守高处作业要求。</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color w:val="000000" w:themeColor="text1"/>
          <w:kern w:val="0"/>
          <w:sz w:val="24"/>
          <w:szCs w:val="24"/>
          <w:lang w:bidi="ar"/>
          <w14:textFill>
            <w14:solidFill>
              <w14:schemeClr w14:val="tx1"/>
            </w14:solidFill>
          </w14:textFill>
        </w:rPr>
        <w:t>作业必须专人监护，监护人不得脱离岗位；作业人员不应在作业处休息。</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r>
        <w:rPr>
          <w:rFonts w:hint="eastAsia" w:cs="宋体" w:asciiTheme="minorEastAsia" w:hAnsiTheme="minorEastAsia"/>
          <w:color w:val="000000" w:themeColor="text1"/>
          <w:kern w:val="0"/>
          <w:sz w:val="24"/>
          <w:szCs w:val="24"/>
          <w:lang w:bidi="ar"/>
          <w14:textFill>
            <w14:solidFill>
              <w14:schemeClr w14:val="tx1"/>
            </w14:solidFill>
          </w14:textFill>
        </w:rPr>
        <w:t>高处作业人员及现场监护人员，必须正确佩带安全帽。</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4、登高作业必须系安全带；并且安全带要挂在主材上或处置上方牢固结构上,不得挂在附件上；安全带严禁低挂高用。</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r>
        <w:rPr>
          <w:rFonts w:hint="eastAsia" w:cs="宋体" w:asciiTheme="minorEastAsia" w:hAnsiTheme="minorEastAsia"/>
          <w:color w:val="000000" w:themeColor="text1"/>
          <w:kern w:val="0"/>
          <w:sz w:val="24"/>
          <w:szCs w:val="24"/>
          <w:lang w:bidi="ar"/>
          <w14:textFill>
            <w14:solidFill>
              <w14:schemeClr w14:val="tx1"/>
            </w14:solidFill>
          </w14:textFill>
        </w:rPr>
        <w:t xml:space="preserve">在彩钢板、屋顶、石棉瓦、瓦棱板等轻型材料上作业，应铺设牢固的脚手板并加以固定，脚手板上要有防滑措施。 </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6、作业使用的工具、材料、零配件等应装入工具袋，上下时手中不应持物，不应投掷工具、材料及其他物品，应以筐、袋、绳索传递。易滑动、易滚动的工具、材料堆放在脚手架上时， </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应采取防坠落措施。 </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7、与其他作业交叉进行时，应按指定的路线上下，不应上下垂直作业，如果确需垂直作业应采取可靠的隔离措施（如安全网、防护棚等）。 </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8、用于高处作业的防护设施，不得擅自拆除，因作业必需，临时拆除或变动安全防护设施时，应经作业审批人员同意，并采取相应的防护措施，作业后应立即恢复。 </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9、作业人员在作业中如果发现异常情况，应及时发出信号，并迅速撤离现场。 </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10、搭、拆脚手架、防护棚时，应设警戒区并派专人监护，不应上、下部同时施工。 </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11、作业完工后，立即清理、运走作业工具及拆卸下的各种材料，监护人确保作业人员安全撤离现场后，通知相应人员完成特殊安全作业票的验收。</w:t>
      </w:r>
    </w:p>
    <w:p>
      <w:pPr>
        <w:widowControl/>
        <w:jc w:val="left"/>
        <w:rPr>
          <w:rFonts w:cs="宋体" w:asciiTheme="minorEastAsia" w:hAnsiTheme="minorEastAsia"/>
          <w:b/>
          <w:bCs/>
          <w:color w:val="000000" w:themeColor="text1"/>
          <w:kern w:val="0"/>
          <w:sz w:val="24"/>
          <w:szCs w:val="24"/>
          <w:lang w:bidi="ar"/>
          <w14:textFill>
            <w14:solidFill>
              <w14:schemeClr w14:val="tx1"/>
            </w14:solidFill>
          </w14:textFill>
        </w:rPr>
      </w:pPr>
      <w:r>
        <w:rPr>
          <w:rFonts w:hint="eastAsia" w:cs="宋体" w:asciiTheme="minorEastAsia" w:hAnsiTheme="minorEastAsia"/>
          <w:b/>
          <w:bCs/>
          <w:color w:val="000000" w:themeColor="text1"/>
          <w:kern w:val="0"/>
          <w:sz w:val="24"/>
          <w:szCs w:val="24"/>
          <w:lang w:bidi="ar"/>
          <w14:textFill>
            <w14:solidFill>
              <w14:schemeClr w14:val="tx1"/>
            </w14:solidFill>
          </w14:textFill>
        </w:rPr>
        <w:t>四、吊装作业：</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1、吊装现场应设置安全警戒标志，并设专人监护，非作业人员禁止入内。</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2、吊装作业机具符合国家相关要求，操作人员必须持有国家认可的有效资质。 </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3、指挥人员必须持有效证件，并佩戴明显的标志，并按相关规定的联络信号进行指挥。</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4、严格遵循“十不吊”原则。</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5、作业完毕应做如下工作： </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a) 将起重臂和吊钩收放到规定位置，所有控制手柄均应放到零位，电气控制的起重机械的电源开 </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关应断开； </w:t>
      </w:r>
    </w:p>
    <w:p>
      <w:pPr>
        <w:widowControl/>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 xml:space="preserve">b) 对在轨道上作业的吊车，应将吊车停放在指定位置有效锚定； </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c) 吊索、吊具应收回，放置到规定位置，并对其进行例行检查。</w:t>
      </w: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p>
    <w:p>
      <w:pPr>
        <w:pStyle w:val="7"/>
        <w:ind w:left="0" w:leftChars="0" w:firstLine="0" w:firstLineChars="0"/>
        <w:rPr>
          <w:rFonts w:cs="仿宋" w:asciiTheme="minorEastAsia" w:hAnsiTheme="minorEastAsia"/>
          <w:b/>
          <w:color w:val="000000" w:themeColor="text1"/>
          <w:sz w:val="24"/>
          <w:szCs w:val="24"/>
          <w:lang w:bidi="ar"/>
          <w14:textFill>
            <w14:solidFill>
              <w14:schemeClr w14:val="tx1"/>
            </w14:solidFill>
          </w14:textFill>
        </w:rPr>
      </w:pPr>
      <w:r>
        <w:rPr>
          <w:rFonts w:hint="eastAsia" w:cs="仿宋" w:asciiTheme="minorEastAsia" w:hAnsiTheme="minorEastAsia"/>
          <w:b/>
          <w:color w:val="000000" w:themeColor="text1"/>
          <w:sz w:val="24"/>
          <w:szCs w:val="24"/>
          <w:lang w:bidi="ar"/>
          <w14:textFill>
            <w14:solidFill>
              <w14:schemeClr w14:val="tx1"/>
            </w14:solidFill>
          </w14:textFill>
        </w:rPr>
        <w:t>五、承包商入场前需提供以下资料进行审核以及安全培训</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      1、合同及安全环保协议</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      2、营业执照</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      3、企业业务及安全资质证书</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      4、主要管理人员执照证书，特种作业人员证件</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      5、企业安全管理制度</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      6、工伤或商业保险凭证</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      7、安全履约保证金凭证</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      8、进场前进行三级安全培训：公司安全培训，部门安全培训、科室安全培训</w:t>
      </w:r>
    </w:p>
    <w:p>
      <w:pPr>
        <w:pStyle w:val="7"/>
        <w:ind w:left="0" w:leftChars="0" w:firstLine="720" w:firstLineChars="300"/>
        <w:rPr>
          <w:rFonts w:cs="仿宋" w:asciiTheme="minorEastAsia" w:hAnsiTheme="minorEastAsia"/>
          <w:color w:val="000000" w:themeColor="text1"/>
          <w:sz w:val="24"/>
          <w:szCs w:val="24"/>
          <w:lang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9</w:t>
      </w:r>
      <w:r>
        <w:rPr>
          <w:rFonts w:cs="仿宋" w:asciiTheme="minorEastAsia" w:hAnsiTheme="minorEastAsia"/>
          <w:color w:val="000000" w:themeColor="text1"/>
          <w:sz w:val="24"/>
          <w:szCs w:val="24"/>
          <w:lang w:bidi="ar"/>
          <w14:textFill>
            <w14:solidFill>
              <w14:schemeClr w14:val="tx1"/>
            </w14:solidFill>
          </w14:textFill>
        </w:rPr>
        <w:t>、</w:t>
      </w:r>
      <w:r>
        <w:rPr>
          <w:rFonts w:hint="eastAsia" w:cs="仿宋" w:asciiTheme="minorEastAsia" w:hAnsiTheme="minorEastAsia"/>
          <w:color w:val="000000" w:themeColor="text1"/>
          <w:sz w:val="24"/>
          <w:szCs w:val="24"/>
          <w:lang w:bidi="ar"/>
          <w14:textFill>
            <w14:solidFill>
              <w14:schemeClr w14:val="tx1"/>
            </w14:solidFill>
          </w14:textFill>
        </w:rPr>
        <w:t>供应商客户合规承诺书</w:t>
      </w:r>
    </w:p>
    <w:p>
      <w:pPr>
        <w:pStyle w:val="7"/>
        <w:ind w:left="0" w:leftChars="0" w:firstLine="0" w:firstLineChars="0"/>
        <w:rPr>
          <w:rFonts w:cs="仿宋" w:asciiTheme="minorEastAsia" w:hAnsiTheme="minorEastAsia"/>
          <w:color w:val="000000" w:themeColor="text1"/>
          <w:sz w:val="24"/>
          <w:szCs w:val="24"/>
          <w:lang w:bidi="ar"/>
          <w14:textFill>
            <w14:solidFill>
              <w14:schemeClr w14:val="tx1"/>
            </w14:solidFill>
          </w14:textFill>
        </w:rPr>
      </w:pPr>
    </w:p>
    <w:p>
      <w:pPr>
        <w:widowControl/>
        <w:jc w:val="left"/>
        <w:rPr>
          <w:rFonts w:cs="宋体" w:asciiTheme="minorEastAsia" w:hAnsiTheme="minorEastAsia"/>
          <w:color w:val="000000" w:themeColor="text1"/>
          <w:kern w:val="0"/>
          <w:sz w:val="24"/>
          <w:szCs w:val="24"/>
          <w:lang w:bidi="ar"/>
          <w14:textFill>
            <w14:solidFill>
              <w14:schemeClr w14:val="tx1"/>
            </w14:solidFill>
          </w14:textFill>
        </w:rPr>
      </w:pPr>
    </w:p>
    <w:p>
      <w:pPr>
        <w:widowControl/>
        <w:spacing w:line="720" w:lineRule="auto"/>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承诺</w:t>
      </w:r>
      <w:r>
        <w:rPr>
          <w:b/>
          <w:color w:val="000000" w:themeColor="text1"/>
          <w:sz w:val="28"/>
          <w:szCs w:val="28"/>
          <w14:textFill>
            <w14:solidFill>
              <w14:schemeClr w14:val="tx1"/>
            </w14:solidFill>
          </w14:textFill>
        </w:rPr>
        <w:t>单位（</w:t>
      </w:r>
      <w:r>
        <w:rPr>
          <w:rFonts w:hint="eastAsia"/>
          <w:b/>
          <w:color w:val="000000" w:themeColor="text1"/>
          <w:sz w:val="28"/>
          <w:szCs w:val="28"/>
          <w14:textFill>
            <w14:solidFill>
              <w14:schemeClr w14:val="tx1"/>
            </w14:solidFill>
          </w14:textFill>
        </w:rPr>
        <w:t>签章</w:t>
      </w:r>
      <w:r>
        <w:rPr>
          <w:b/>
          <w:color w:val="000000" w:themeColor="text1"/>
          <w:sz w:val="28"/>
          <w:szCs w:val="28"/>
          <w14:textFill>
            <w14:solidFill>
              <w14:schemeClr w14:val="tx1"/>
            </w14:solidFill>
          </w14:textFill>
        </w:rPr>
        <w:t>）</w:t>
      </w:r>
      <w:r>
        <w:rPr>
          <w:rFonts w:hint="eastAsia"/>
          <w:b/>
          <w:color w:val="000000" w:themeColor="text1"/>
          <w:sz w:val="28"/>
          <w:szCs w:val="28"/>
          <w14:textFill>
            <w14:solidFill>
              <w14:schemeClr w14:val="tx1"/>
            </w14:solidFill>
          </w14:textFill>
        </w:rPr>
        <w:t>：</w:t>
      </w:r>
      <w:r>
        <w:rPr>
          <w:b/>
          <w:color w:val="000000" w:themeColor="text1"/>
          <w:sz w:val="28"/>
          <w:szCs w:val="28"/>
          <w:u w:val="single"/>
          <w14:textFill>
            <w14:solidFill>
              <w14:schemeClr w14:val="tx1"/>
            </w14:solidFill>
          </w14:textFill>
        </w:rPr>
        <w:t xml:space="preserve">                        </w:t>
      </w:r>
      <w:r>
        <w:rPr>
          <w:b/>
          <w:color w:val="000000" w:themeColor="text1"/>
          <w:sz w:val="28"/>
          <w:szCs w:val="28"/>
          <w14:textFill>
            <w14:solidFill>
              <w14:schemeClr w14:val="tx1"/>
            </w14:solidFill>
          </w14:textFill>
        </w:rPr>
        <w:t xml:space="preserve"> </w:t>
      </w:r>
    </w:p>
    <w:p>
      <w:pPr>
        <w:widowControl/>
        <w:spacing w:line="720" w:lineRule="auto"/>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法定代表人或</w:t>
      </w:r>
      <w:r>
        <w:rPr>
          <w:b/>
          <w:color w:val="000000" w:themeColor="text1"/>
          <w:sz w:val="28"/>
          <w:szCs w:val="28"/>
          <w14:textFill>
            <w14:solidFill>
              <w14:schemeClr w14:val="tx1"/>
            </w14:solidFill>
          </w14:textFill>
        </w:rPr>
        <w:t>其委托代理人：</w:t>
      </w:r>
      <w:r>
        <w:rPr>
          <w:rFonts w:hint="eastAsia"/>
          <w:b/>
          <w:color w:val="000000" w:themeColor="text1"/>
          <w:sz w:val="28"/>
          <w:szCs w:val="28"/>
          <w:u w:val="single"/>
          <w14:textFill>
            <w14:solidFill>
              <w14:schemeClr w14:val="tx1"/>
            </w14:solidFill>
          </w14:textFill>
        </w:rPr>
        <w:t xml:space="preserve">    </w:t>
      </w:r>
      <w:r>
        <w:rPr>
          <w:b/>
          <w:color w:val="000000" w:themeColor="text1"/>
          <w:sz w:val="28"/>
          <w:szCs w:val="28"/>
          <w:u w:val="single"/>
          <w14:textFill>
            <w14:solidFill>
              <w14:schemeClr w14:val="tx1"/>
            </w14:solidFill>
          </w14:textFill>
        </w:rPr>
        <w:t xml:space="preserve">         </w:t>
      </w:r>
      <w:r>
        <w:rPr>
          <w:rFonts w:hint="eastAsia"/>
          <w:b/>
          <w:color w:val="000000" w:themeColor="text1"/>
          <w:sz w:val="28"/>
          <w:szCs w:val="28"/>
          <w:u w:val="single"/>
          <w14:textFill>
            <w14:solidFill>
              <w14:schemeClr w14:val="tx1"/>
            </w14:solidFill>
          </w14:textFill>
        </w:rPr>
        <w:t xml:space="preserve">  </w:t>
      </w:r>
    </w:p>
    <w:p>
      <w:pPr>
        <w:widowControl/>
        <w:spacing w:line="720" w:lineRule="auto"/>
        <w:jc w:val="left"/>
        <w:rPr>
          <w:b/>
          <w:color w:val="000000" w:themeColor="text1"/>
          <w:sz w:val="28"/>
          <w:szCs w:val="28"/>
          <w:u w:val="single"/>
          <w14:textFill>
            <w14:solidFill>
              <w14:schemeClr w14:val="tx1"/>
            </w14:solidFill>
          </w14:textFill>
        </w:rPr>
      </w:pPr>
      <w:r>
        <w:rPr>
          <w:rFonts w:hint="eastAsia"/>
          <w:b/>
          <w:color w:val="000000" w:themeColor="text1"/>
          <w:sz w:val="28"/>
          <w:szCs w:val="28"/>
          <w14:textFill>
            <w14:solidFill>
              <w14:schemeClr w14:val="tx1"/>
            </w14:solidFill>
          </w14:textFill>
        </w:rPr>
        <w:t>联系方式</w:t>
      </w:r>
      <w:r>
        <w:rPr>
          <w:b/>
          <w:color w:val="000000" w:themeColor="text1"/>
          <w:sz w:val="28"/>
          <w:szCs w:val="28"/>
          <w14:textFill>
            <w14:solidFill>
              <w14:schemeClr w14:val="tx1"/>
            </w14:solidFill>
          </w14:textFill>
        </w:rPr>
        <w:t>：</w:t>
      </w:r>
      <w:r>
        <w:rPr>
          <w:rFonts w:hint="eastAsia"/>
          <w:b/>
          <w:color w:val="000000" w:themeColor="text1"/>
          <w:sz w:val="28"/>
          <w:szCs w:val="28"/>
          <w:u w:val="single"/>
          <w14:textFill>
            <w14:solidFill>
              <w14:schemeClr w14:val="tx1"/>
            </w14:solidFill>
          </w14:textFill>
        </w:rPr>
        <w:t xml:space="preserve">     </w:t>
      </w:r>
      <w:r>
        <w:rPr>
          <w:b/>
          <w:color w:val="000000" w:themeColor="text1"/>
          <w:sz w:val="28"/>
          <w:szCs w:val="28"/>
          <w:u w:val="single"/>
          <w14:textFill>
            <w14:solidFill>
              <w14:schemeClr w14:val="tx1"/>
            </w14:solidFill>
          </w14:textFill>
        </w:rPr>
        <w:t xml:space="preserve"> </w:t>
      </w:r>
      <w:r>
        <w:rPr>
          <w:rFonts w:hint="eastAsia"/>
          <w:b/>
          <w:color w:val="000000" w:themeColor="text1"/>
          <w:sz w:val="28"/>
          <w:szCs w:val="28"/>
          <w:u w:val="single"/>
          <w14:textFill>
            <w14:solidFill>
              <w14:schemeClr w14:val="tx1"/>
            </w14:solidFill>
          </w14:textFill>
        </w:rPr>
        <w:t xml:space="preserve">     </w:t>
      </w:r>
      <w:r>
        <w:rPr>
          <w:b/>
          <w:color w:val="000000" w:themeColor="text1"/>
          <w:sz w:val="28"/>
          <w:szCs w:val="28"/>
          <w:u w:val="single"/>
          <w14:textFill>
            <w14:solidFill>
              <w14:schemeClr w14:val="tx1"/>
            </w14:solidFill>
          </w14:textFill>
        </w:rPr>
        <w:t xml:space="preserve">  </w:t>
      </w:r>
      <w:r>
        <w:rPr>
          <w:rFonts w:hint="eastAsia"/>
          <w:b/>
          <w:color w:val="000000" w:themeColor="text1"/>
          <w:sz w:val="28"/>
          <w:szCs w:val="28"/>
          <w:u w:val="single"/>
          <w14:textFill>
            <w14:solidFill>
              <w14:schemeClr w14:val="tx1"/>
            </w14:solidFill>
          </w14:textFill>
        </w:rPr>
        <w:t xml:space="preserve">    </w:t>
      </w:r>
    </w:p>
    <w:p>
      <w:pPr>
        <w:widowControl/>
        <w:spacing w:line="720"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b/>
          <w:color w:val="000000" w:themeColor="text1"/>
          <w:sz w:val="28"/>
          <w:szCs w:val="28"/>
          <w14:textFill>
            <w14:solidFill>
              <w14:schemeClr w14:val="tx1"/>
            </w14:solidFill>
          </w14:textFill>
        </w:rPr>
        <w:t>日期</w:t>
      </w:r>
      <w:r>
        <w:rPr>
          <w:b/>
          <w:color w:val="000000" w:themeColor="text1"/>
          <w:sz w:val="28"/>
          <w:szCs w:val="28"/>
          <w14:textFill>
            <w14:solidFill>
              <w14:schemeClr w14:val="tx1"/>
            </w14:solidFill>
          </w14:textFill>
        </w:rPr>
        <w:t>：</w:t>
      </w:r>
      <w:r>
        <w:rPr>
          <w:rFonts w:hint="eastAsia"/>
          <w:b/>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Cs w:val="21"/>
          <w14:textFill>
            <w14:solidFill>
              <w14:schemeClr w14:val="tx1"/>
            </w14:solidFill>
          </w14:textFill>
        </w:rPr>
        <w:br w:type="page"/>
      </w:r>
    </w:p>
    <w:p>
      <w:pPr>
        <w:pStyle w:val="2"/>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第三章 报价函</w:t>
      </w:r>
    </w:p>
    <w:p>
      <w:pPr>
        <w:spacing w:line="360" w:lineRule="auto"/>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报价函</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致</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重庆国际复合</w:t>
      </w:r>
      <w:r>
        <w:rPr>
          <w:color w:val="000000" w:themeColor="text1"/>
          <w:sz w:val="24"/>
          <w:szCs w:val="24"/>
          <w14:textFill>
            <w14:solidFill>
              <w14:schemeClr w14:val="tx1"/>
            </w14:solidFill>
          </w14:textFill>
        </w:rPr>
        <w:t>材料股份有限公司</w:t>
      </w:r>
      <w:r>
        <w:rPr>
          <w:rFonts w:hint="eastAsia"/>
          <w:color w:val="000000" w:themeColor="text1"/>
          <w:sz w:val="24"/>
          <w:szCs w:val="24"/>
          <w14:textFill>
            <w14:solidFill>
              <w14:schemeClr w14:val="tx1"/>
            </w14:solidFill>
          </w14:textFill>
        </w:rPr>
        <w:t xml:space="preserve">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w:t>
      </w:r>
      <w:r>
        <w:rPr>
          <w:color w:val="000000" w:themeColor="text1"/>
          <w:sz w:val="24"/>
          <w:szCs w:val="24"/>
          <w14:textFill>
            <w14:solidFill>
              <w14:schemeClr w14:val="tx1"/>
            </w14:solidFill>
          </w14:textFill>
        </w:rPr>
        <w:t>已经</w:t>
      </w:r>
      <w:r>
        <w:rPr>
          <w:rFonts w:hint="eastAsia"/>
          <w:color w:val="000000" w:themeColor="text1"/>
          <w:sz w:val="24"/>
          <w:szCs w:val="24"/>
          <w14:textFill>
            <w14:solidFill>
              <w14:schemeClr w14:val="tx1"/>
            </w14:solidFill>
          </w14:textFill>
        </w:rPr>
        <w:t>全面</w:t>
      </w:r>
      <w:r>
        <w:rPr>
          <w:color w:val="000000" w:themeColor="text1"/>
          <w:sz w:val="24"/>
          <w:szCs w:val="24"/>
          <w14:textFill>
            <w14:solidFill>
              <w14:schemeClr w14:val="tx1"/>
            </w14:solidFill>
          </w14:textFill>
        </w:rPr>
        <w:t>阅读</w:t>
      </w:r>
      <w:r>
        <w:rPr>
          <w:rFonts w:hint="eastAsia" w:asciiTheme="minorEastAsia" w:hAnsiTheme="minorEastAsia"/>
          <w:b/>
          <w:color w:val="000000" w:themeColor="text1"/>
          <w:sz w:val="24"/>
          <w:szCs w:val="24"/>
          <w:u w:val="single"/>
          <w14:textFill>
            <w14:solidFill>
              <w14:schemeClr w14:val="tx1"/>
            </w14:solidFill>
          </w14:textFill>
        </w:rPr>
        <w:t xml:space="preserve"> 长寿废旧纱架车</w:t>
      </w:r>
      <w:r>
        <w:rPr>
          <w:rFonts w:hint="eastAsia"/>
          <w:b/>
          <w:color w:val="000000" w:themeColor="text1"/>
          <w:sz w:val="24"/>
          <w:szCs w:val="24"/>
          <w:u w:val="single"/>
          <w14:textFill>
            <w14:solidFill>
              <w14:schemeClr w14:val="tx1"/>
            </w14:solidFill>
          </w14:textFill>
        </w:rPr>
        <w:t>出售</w:t>
      </w:r>
      <w:r>
        <w:rPr>
          <w:rFonts w:hint="eastAsia"/>
          <w:color w:val="000000" w:themeColor="text1"/>
          <w:sz w:val="24"/>
          <w:szCs w:val="24"/>
          <w14:textFill>
            <w14:solidFill>
              <w14:schemeClr w14:val="tx1"/>
            </w14:solidFill>
          </w14:textFill>
        </w:rPr>
        <w:t>公告，充分理解</w:t>
      </w:r>
      <w:r>
        <w:rPr>
          <w:color w:val="000000" w:themeColor="text1"/>
          <w:sz w:val="24"/>
          <w:szCs w:val="24"/>
          <w14:textFill>
            <w14:solidFill>
              <w14:schemeClr w14:val="tx1"/>
            </w14:solidFill>
          </w14:textFill>
        </w:rPr>
        <w:t>并掌握了本次</w:t>
      </w:r>
      <w:r>
        <w:rPr>
          <w:rFonts w:hint="eastAsia"/>
          <w:color w:val="000000" w:themeColor="text1"/>
          <w:sz w:val="24"/>
          <w:szCs w:val="24"/>
          <w14:textFill>
            <w14:solidFill>
              <w14:schemeClr w14:val="tx1"/>
            </w14:solidFill>
          </w14:textFill>
        </w:rPr>
        <w:t>售卖</w:t>
      </w:r>
      <w:r>
        <w:rPr>
          <w:color w:val="000000" w:themeColor="text1"/>
          <w:sz w:val="24"/>
          <w:szCs w:val="24"/>
          <w14:textFill>
            <w14:solidFill>
              <w14:schemeClr w14:val="tx1"/>
            </w14:solidFill>
          </w14:textFill>
        </w:rPr>
        <w:t>的全部有关情况。</w:t>
      </w:r>
      <w:r>
        <w:rPr>
          <w:rFonts w:hint="eastAsia"/>
          <w:color w:val="000000" w:themeColor="text1"/>
          <w:sz w:val="24"/>
          <w:szCs w:val="24"/>
          <w14:textFill>
            <w14:solidFill>
              <w14:schemeClr w14:val="tx1"/>
            </w14:solidFill>
          </w14:textFill>
        </w:rPr>
        <w:t>现经我方认真分析研究</w:t>
      </w:r>
      <w:r>
        <w:rPr>
          <w:color w:val="000000" w:themeColor="text1"/>
          <w:sz w:val="24"/>
          <w:szCs w:val="24"/>
          <w14:textFill>
            <w14:solidFill>
              <w14:schemeClr w14:val="tx1"/>
            </w14:solidFill>
          </w14:textFill>
        </w:rPr>
        <w:t>，同意</w:t>
      </w:r>
      <w:r>
        <w:rPr>
          <w:rFonts w:hint="eastAsia"/>
          <w:color w:val="000000" w:themeColor="text1"/>
          <w:sz w:val="24"/>
          <w:szCs w:val="24"/>
          <w14:textFill>
            <w14:solidFill>
              <w14:schemeClr w14:val="tx1"/>
            </w14:solidFill>
          </w14:textFill>
        </w:rPr>
        <w:t>接受出售文件</w:t>
      </w:r>
      <w:r>
        <w:rPr>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全部</w:t>
      </w:r>
      <w:r>
        <w:rPr>
          <w:color w:val="000000" w:themeColor="text1"/>
          <w:sz w:val="24"/>
          <w:szCs w:val="24"/>
          <w14:textFill>
            <w14:solidFill>
              <w14:schemeClr w14:val="tx1"/>
            </w14:solidFill>
          </w14:textFill>
        </w:rPr>
        <w:t>条件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并按此确定本项目</w:t>
      </w:r>
      <w:r>
        <w:rPr>
          <w:rFonts w:hint="eastAsia"/>
          <w:color w:val="000000" w:themeColor="text1"/>
          <w:sz w:val="24"/>
          <w:szCs w:val="24"/>
          <w14:textFill>
            <w14:solidFill>
              <w14:schemeClr w14:val="tx1"/>
            </w14:solidFill>
          </w14:textFill>
        </w:rPr>
        <w:t>竞选</w:t>
      </w:r>
      <w:r>
        <w:rPr>
          <w:color w:val="000000" w:themeColor="text1"/>
          <w:sz w:val="24"/>
          <w:szCs w:val="24"/>
          <w14:textFill>
            <w14:solidFill>
              <w14:schemeClr w14:val="tx1"/>
            </w14:solidFill>
          </w14:textFill>
        </w:rPr>
        <w:t>的各项承诺内容，以本</w:t>
      </w:r>
      <w:r>
        <w:rPr>
          <w:rFonts w:hint="eastAsia"/>
          <w:color w:val="000000" w:themeColor="text1"/>
          <w:sz w:val="24"/>
          <w:szCs w:val="24"/>
          <w14:textFill>
            <w14:solidFill>
              <w14:schemeClr w14:val="tx1"/>
            </w14:solidFill>
          </w14:textFill>
        </w:rPr>
        <w:t>竞选</w:t>
      </w:r>
      <w:r>
        <w:rPr>
          <w:color w:val="000000" w:themeColor="text1"/>
          <w:sz w:val="24"/>
          <w:szCs w:val="24"/>
          <w14:textFill>
            <w14:solidFill>
              <w14:schemeClr w14:val="tx1"/>
            </w14:solidFill>
          </w14:textFill>
        </w:rPr>
        <w:t>文件向你方</w:t>
      </w:r>
      <w:r>
        <w:rPr>
          <w:rFonts w:hint="eastAsia"/>
          <w:color w:val="000000" w:themeColor="text1"/>
          <w:sz w:val="24"/>
          <w:szCs w:val="24"/>
          <w14:textFill>
            <w14:solidFill>
              <w14:schemeClr w14:val="tx1"/>
            </w14:solidFill>
          </w14:textFill>
        </w:rPr>
        <w:t>出售</w:t>
      </w:r>
      <w:r>
        <w:rPr>
          <w:color w:val="000000" w:themeColor="text1"/>
          <w:sz w:val="24"/>
          <w:szCs w:val="24"/>
          <w14:textFill>
            <w14:solidFill>
              <w14:schemeClr w14:val="tx1"/>
            </w14:solidFill>
          </w14:textFill>
        </w:rPr>
        <w:t>的项目进行</w:t>
      </w:r>
      <w:r>
        <w:rPr>
          <w:rFonts w:hint="eastAsia"/>
          <w:color w:val="000000" w:themeColor="text1"/>
          <w:sz w:val="24"/>
          <w:szCs w:val="24"/>
          <w14:textFill>
            <w14:solidFill>
              <w14:schemeClr w14:val="tx1"/>
            </w14:solidFill>
          </w14:textFill>
        </w:rPr>
        <w:t>报价竞选</w:t>
      </w:r>
      <w:r>
        <w:rPr>
          <w:color w:val="000000" w:themeColor="text1"/>
          <w:sz w:val="24"/>
          <w:szCs w:val="24"/>
          <w14:textFill>
            <w14:solidFill>
              <w14:schemeClr w14:val="tx1"/>
            </w14:solidFill>
          </w14:textFill>
        </w:rPr>
        <w:t>，我方愿意</w:t>
      </w:r>
      <w:r>
        <w:rPr>
          <w:rFonts w:hint="eastAsia"/>
          <w:color w:val="000000" w:themeColor="text1"/>
          <w:sz w:val="24"/>
          <w:szCs w:val="24"/>
          <w14:textFill>
            <w14:solidFill>
              <w14:schemeClr w14:val="tx1"/>
            </w14:solidFill>
          </w14:textFill>
        </w:rPr>
        <w:t>向售卖</w:t>
      </w:r>
      <w:r>
        <w:rPr>
          <w:color w:val="000000" w:themeColor="text1"/>
          <w:sz w:val="24"/>
          <w:szCs w:val="24"/>
          <w14:textFill>
            <w14:solidFill>
              <w14:schemeClr w14:val="tx1"/>
            </w14:solidFill>
          </w14:textFill>
        </w:rPr>
        <w:t>单位</w:t>
      </w:r>
      <w:r>
        <w:rPr>
          <w:rFonts w:hint="eastAsia"/>
          <w:color w:val="000000" w:themeColor="text1"/>
          <w:sz w:val="24"/>
          <w:szCs w:val="24"/>
          <w14:textFill>
            <w14:solidFill>
              <w14:schemeClr w14:val="tx1"/>
            </w14:solidFill>
          </w14:textFill>
        </w:rPr>
        <w:t>按以下价格和出</w:t>
      </w:r>
      <w:r>
        <w:rPr>
          <w:color w:val="000000" w:themeColor="text1"/>
          <w:sz w:val="24"/>
          <w:szCs w:val="24"/>
          <w14:textFill>
            <w14:solidFill>
              <w14:schemeClr w14:val="tx1"/>
            </w14:solidFill>
          </w14:textFill>
        </w:rPr>
        <w:t>售公告及相关规定要求</w:t>
      </w:r>
      <w:r>
        <w:rPr>
          <w:rFonts w:hint="eastAsia"/>
          <w:color w:val="000000" w:themeColor="text1"/>
          <w:sz w:val="24"/>
          <w:szCs w:val="24"/>
          <w14:textFill>
            <w14:solidFill>
              <w14:schemeClr w14:val="tx1"/>
            </w14:solidFill>
          </w14:textFill>
        </w:rPr>
        <w:t>购买</w:t>
      </w:r>
      <w:r>
        <w:rPr>
          <w:color w:val="000000" w:themeColor="text1"/>
          <w:sz w:val="24"/>
          <w:szCs w:val="24"/>
          <w14:textFill>
            <w14:solidFill>
              <w14:schemeClr w14:val="tx1"/>
            </w14:solidFill>
          </w14:textFill>
        </w:rPr>
        <w:t>。</w:t>
      </w:r>
    </w:p>
    <w:tbl>
      <w:tblPr>
        <w:tblStyle w:val="9"/>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2835"/>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物资名称</w:t>
            </w:r>
          </w:p>
        </w:tc>
        <w:tc>
          <w:tcPr>
            <w:tcW w:w="2835" w:type="dxa"/>
            <w:vAlign w:val="center"/>
          </w:tcPr>
          <w:p>
            <w:pPr>
              <w:spacing w:line="360"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整体含税报价（元）</w:t>
            </w:r>
          </w:p>
        </w:tc>
        <w:tc>
          <w:tcPr>
            <w:tcW w:w="2254" w:type="dxa"/>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vAlign w:val="center"/>
          </w:tcPr>
          <w:p>
            <w:pPr>
              <w:spacing w:line="360" w:lineRule="auto"/>
              <w:ind w:firstLine="1446" w:firstLineChars="600"/>
              <w:rPr>
                <w:rFonts w:ascii="Times New Roman" w:hAnsi="Times New Roman" w:eastAsia="宋体" w:cs="宋体"/>
                <w:color w:val="000000" w:themeColor="text1"/>
                <w:sz w:val="28"/>
                <w:szCs w:val="36"/>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长寿废旧纱架车</w:t>
            </w:r>
          </w:p>
        </w:tc>
        <w:tc>
          <w:tcPr>
            <w:tcW w:w="2835" w:type="dxa"/>
            <w:vAlign w:val="center"/>
          </w:tcPr>
          <w:p>
            <w:pPr>
              <w:spacing w:line="360" w:lineRule="auto"/>
              <w:jc w:val="center"/>
              <w:rPr>
                <w:color w:val="000000" w:themeColor="text1"/>
                <w:sz w:val="24"/>
                <w:szCs w:val="24"/>
                <w14:textFill>
                  <w14:solidFill>
                    <w14:schemeClr w14:val="tx1"/>
                  </w14:solidFill>
                </w14:textFill>
              </w:rPr>
            </w:pPr>
          </w:p>
        </w:tc>
        <w:tc>
          <w:tcPr>
            <w:tcW w:w="2254" w:type="dxa"/>
            <w:vAlign w:val="center"/>
          </w:tcPr>
          <w:p>
            <w:pPr>
              <w:spacing w:line="360" w:lineRule="auto"/>
              <w:ind w:firstLine="480" w:firstLineChars="200"/>
              <w:rPr>
                <w:color w:val="000000" w:themeColor="text1"/>
                <w:sz w:val="28"/>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长寿工厂 </w:t>
            </w:r>
          </w:p>
        </w:tc>
      </w:tr>
    </w:tbl>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我方将严格</w:t>
      </w:r>
      <w:r>
        <w:rPr>
          <w:color w:val="000000" w:themeColor="text1"/>
          <w:sz w:val="24"/>
          <w:szCs w:val="24"/>
          <w14:textFill>
            <w14:solidFill>
              <w14:schemeClr w14:val="tx1"/>
            </w14:solidFill>
          </w14:textFill>
        </w:rPr>
        <w:t>按</w:t>
      </w:r>
      <w:r>
        <w:rPr>
          <w:rFonts w:hint="eastAsia"/>
          <w:color w:val="000000" w:themeColor="text1"/>
          <w:sz w:val="24"/>
          <w:szCs w:val="24"/>
          <w14:textFill>
            <w14:solidFill>
              <w14:schemeClr w14:val="tx1"/>
            </w14:solidFill>
          </w14:textFill>
        </w:rPr>
        <w:t>出</w:t>
      </w:r>
      <w:r>
        <w:rPr>
          <w:color w:val="000000" w:themeColor="text1"/>
          <w:sz w:val="24"/>
          <w:szCs w:val="24"/>
          <w14:textFill>
            <w14:solidFill>
              <w14:schemeClr w14:val="tx1"/>
            </w14:solidFill>
          </w14:textFill>
        </w:rPr>
        <w:t>售文件规定参加</w:t>
      </w:r>
      <w:r>
        <w:rPr>
          <w:rFonts w:hint="eastAsia"/>
          <w:color w:val="000000" w:themeColor="text1"/>
          <w:sz w:val="24"/>
          <w:szCs w:val="24"/>
          <w14:textFill>
            <w14:solidFill>
              <w14:schemeClr w14:val="tx1"/>
            </w14:solidFill>
          </w14:textFill>
        </w:rPr>
        <w:t>竞选</w:t>
      </w:r>
      <w:r>
        <w:rPr>
          <w:color w:val="000000" w:themeColor="text1"/>
          <w:sz w:val="24"/>
          <w:szCs w:val="24"/>
          <w14:textFill>
            <w14:solidFill>
              <w14:schemeClr w14:val="tx1"/>
            </w14:solidFill>
          </w14:textFill>
        </w:rPr>
        <w:t>，若我方</w:t>
      </w:r>
      <w:r>
        <w:rPr>
          <w:rFonts w:hint="eastAsia"/>
          <w:color w:val="000000" w:themeColor="text1"/>
          <w:sz w:val="24"/>
          <w:szCs w:val="24"/>
          <w14:textFill>
            <w14:solidFill>
              <w14:schemeClr w14:val="tx1"/>
            </w14:solidFill>
          </w14:textFill>
        </w:rPr>
        <w:t>中选</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将</w:t>
      </w:r>
      <w:r>
        <w:rPr>
          <w:color w:val="000000" w:themeColor="text1"/>
          <w:sz w:val="24"/>
          <w:szCs w:val="24"/>
          <w14:textFill>
            <w14:solidFill>
              <w14:schemeClr w14:val="tx1"/>
            </w14:solidFill>
          </w14:textFill>
        </w:rPr>
        <w:t>按</w:t>
      </w:r>
      <w:r>
        <w:rPr>
          <w:rFonts w:hint="eastAsia"/>
          <w:color w:val="000000" w:themeColor="text1"/>
          <w:sz w:val="24"/>
          <w:szCs w:val="24"/>
          <w14:textFill>
            <w14:solidFill>
              <w14:schemeClr w14:val="tx1"/>
            </w14:solidFill>
          </w14:textFill>
        </w:rPr>
        <w:t>出</w:t>
      </w:r>
      <w:r>
        <w:rPr>
          <w:color w:val="000000" w:themeColor="text1"/>
          <w:sz w:val="24"/>
          <w:szCs w:val="24"/>
          <w14:textFill>
            <w14:solidFill>
              <w14:schemeClr w14:val="tx1"/>
            </w14:solidFill>
          </w14:textFill>
        </w:rPr>
        <w:t>售文件和本</w:t>
      </w:r>
      <w:r>
        <w:rPr>
          <w:rFonts w:hint="eastAsia"/>
          <w:color w:val="000000" w:themeColor="text1"/>
          <w:sz w:val="24"/>
          <w:szCs w:val="24"/>
          <w14:textFill>
            <w14:solidFill>
              <w14:schemeClr w14:val="tx1"/>
            </w14:solidFill>
          </w14:textFill>
        </w:rPr>
        <w:t>竞选</w:t>
      </w:r>
      <w:r>
        <w:rPr>
          <w:color w:val="000000" w:themeColor="text1"/>
          <w:sz w:val="24"/>
          <w:szCs w:val="24"/>
          <w14:textFill>
            <w14:solidFill>
              <w14:schemeClr w14:val="tx1"/>
            </w14:solidFill>
          </w14:textFill>
        </w:rPr>
        <w:t>文件的约定与你方签订合同，履行规定的</w:t>
      </w:r>
      <w:r>
        <w:rPr>
          <w:rFonts w:hint="eastAsia"/>
          <w:color w:val="000000" w:themeColor="text1"/>
          <w:sz w:val="24"/>
          <w:szCs w:val="24"/>
          <w14:textFill>
            <w14:solidFill>
              <w14:schemeClr w14:val="tx1"/>
            </w14:solidFill>
          </w14:textFill>
        </w:rPr>
        <w:t>一切责任</w:t>
      </w:r>
      <w:r>
        <w:rPr>
          <w:color w:val="000000" w:themeColor="text1"/>
          <w:sz w:val="24"/>
          <w:szCs w:val="24"/>
          <w14:textFill>
            <w14:solidFill>
              <w14:schemeClr w14:val="tx1"/>
            </w14:solidFill>
          </w14:textFill>
        </w:rPr>
        <w:t>和义务。</w:t>
      </w:r>
    </w:p>
    <w:p>
      <w:pPr>
        <w:spacing w:line="360" w:lineRule="auto"/>
        <w:ind w:firstLine="420" w:firstLineChars="200"/>
        <w:jc w:val="left"/>
        <w:rPr>
          <w:color w:val="000000" w:themeColor="text1"/>
          <w:szCs w:val="21"/>
          <w14:textFill>
            <w14:solidFill>
              <w14:schemeClr w14:val="tx1"/>
            </w14:solidFill>
          </w14:textFill>
        </w:rPr>
      </w:pPr>
    </w:p>
    <w:p>
      <w:pPr>
        <w:spacing w:line="36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竞选</w:t>
      </w:r>
      <w:r>
        <w:rPr>
          <w:color w:val="000000" w:themeColor="text1"/>
          <w:sz w:val="24"/>
          <w:szCs w:val="24"/>
          <w14:textFill>
            <w14:solidFill>
              <w14:schemeClr w14:val="tx1"/>
            </w14:solidFill>
          </w14:textFill>
        </w:rPr>
        <w:t>单位（</w:t>
      </w:r>
      <w:r>
        <w:rPr>
          <w:rFonts w:hint="eastAsia"/>
          <w:color w:val="000000" w:themeColor="text1"/>
          <w:sz w:val="24"/>
          <w:szCs w:val="24"/>
          <w14:textFill>
            <w14:solidFill>
              <w14:schemeClr w14:val="tx1"/>
            </w14:solidFill>
          </w14:textFill>
        </w:rPr>
        <w:t>签章</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p>
    <w:p>
      <w:pPr>
        <w:spacing w:line="360" w:lineRule="auto"/>
        <w:rPr>
          <w:color w:val="000000" w:themeColor="text1"/>
          <w:sz w:val="24"/>
          <w:szCs w:val="24"/>
          <w14:textFill>
            <w14:solidFill>
              <w14:schemeClr w14:val="tx1"/>
            </w14:solidFill>
          </w14:textFill>
        </w:rPr>
      </w:pPr>
    </w:p>
    <w:p>
      <w:pPr>
        <w:spacing w:line="36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法定代表人或</w:t>
      </w:r>
      <w:r>
        <w:rPr>
          <w:color w:val="000000" w:themeColor="text1"/>
          <w:sz w:val="24"/>
          <w:szCs w:val="24"/>
          <w14:textFill>
            <w14:solidFill>
              <w14:schemeClr w14:val="tx1"/>
            </w14:solidFill>
          </w14:textFill>
        </w:rPr>
        <w:t>其委托代理人：</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p>
    <w:p>
      <w:pPr>
        <w:spacing w:line="360" w:lineRule="auto"/>
        <w:rPr>
          <w:color w:val="000000" w:themeColor="text1"/>
          <w:sz w:val="24"/>
          <w:szCs w:val="24"/>
          <w14:textFill>
            <w14:solidFill>
              <w14:schemeClr w14:val="tx1"/>
            </w14:solidFill>
          </w14:textFill>
        </w:rPr>
      </w:pPr>
    </w:p>
    <w:p>
      <w:pPr>
        <w:spacing w:line="36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联系方式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p>
    <w:p>
      <w:pPr>
        <w:spacing w:line="360" w:lineRule="auto"/>
        <w:rPr>
          <w:color w:val="000000" w:themeColor="text1"/>
          <w:sz w:val="24"/>
          <w:szCs w:val="24"/>
          <w14:textFill>
            <w14:solidFill>
              <w14:schemeClr w14:val="tx1"/>
            </w14:solidFill>
          </w14:textFill>
        </w:rPr>
      </w:pPr>
    </w:p>
    <w:p>
      <w:pPr>
        <w:spacing w:line="36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日期</w:t>
      </w:r>
      <w:r>
        <w:rPr>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8EA9C"/>
    <w:multiLevelType w:val="multilevel"/>
    <w:tmpl w:val="8FC8EA9C"/>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50257BA"/>
    <w:multiLevelType w:val="multilevel"/>
    <w:tmpl w:val="050257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D73D94"/>
    <w:multiLevelType w:val="multilevel"/>
    <w:tmpl w:val="0CD73D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A17B48"/>
    <w:multiLevelType w:val="multilevel"/>
    <w:tmpl w:val="15A17B48"/>
    <w:lvl w:ilvl="0" w:tentative="0">
      <w:start w:val="1"/>
      <w:numFmt w:val="decimal"/>
      <w:lvlText w:val="%1."/>
      <w:lvlJc w:val="left"/>
      <w:pPr>
        <w:ind w:left="860" w:hanging="360"/>
      </w:pPr>
      <w:rPr>
        <w:rFonts w:hint="default"/>
      </w:rPr>
    </w:lvl>
    <w:lvl w:ilvl="1" w:tentative="0">
      <w:start w:val="1"/>
      <w:numFmt w:val="lowerLetter"/>
      <w:lvlText w:val="%2)"/>
      <w:lvlJc w:val="left"/>
      <w:pPr>
        <w:ind w:left="1340" w:hanging="420"/>
      </w:pPr>
    </w:lvl>
    <w:lvl w:ilvl="2" w:tentative="0">
      <w:start w:val="1"/>
      <w:numFmt w:val="lowerRoman"/>
      <w:lvlText w:val="%3."/>
      <w:lvlJc w:val="right"/>
      <w:pPr>
        <w:ind w:left="1760" w:hanging="420"/>
      </w:pPr>
    </w:lvl>
    <w:lvl w:ilvl="3" w:tentative="0">
      <w:start w:val="1"/>
      <w:numFmt w:val="decimal"/>
      <w:lvlText w:val="%4."/>
      <w:lvlJc w:val="left"/>
      <w:pPr>
        <w:ind w:left="2180" w:hanging="420"/>
      </w:pPr>
    </w:lvl>
    <w:lvl w:ilvl="4" w:tentative="0">
      <w:start w:val="1"/>
      <w:numFmt w:val="lowerLetter"/>
      <w:lvlText w:val="%5)"/>
      <w:lvlJc w:val="left"/>
      <w:pPr>
        <w:ind w:left="2600" w:hanging="420"/>
      </w:pPr>
    </w:lvl>
    <w:lvl w:ilvl="5" w:tentative="0">
      <w:start w:val="1"/>
      <w:numFmt w:val="lowerRoman"/>
      <w:lvlText w:val="%6."/>
      <w:lvlJc w:val="right"/>
      <w:pPr>
        <w:ind w:left="3020" w:hanging="420"/>
      </w:pPr>
    </w:lvl>
    <w:lvl w:ilvl="6" w:tentative="0">
      <w:start w:val="1"/>
      <w:numFmt w:val="decimal"/>
      <w:lvlText w:val="%7."/>
      <w:lvlJc w:val="left"/>
      <w:pPr>
        <w:ind w:left="3440" w:hanging="420"/>
      </w:pPr>
    </w:lvl>
    <w:lvl w:ilvl="7" w:tentative="0">
      <w:start w:val="1"/>
      <w:numFmt w:val="lowerLetter"/>
      <w:lvlText w:val="%8)"/>
      <w:lvlJc w:val="left"/>
      <w:pPr>
        <w:ind w:left="3860" w:hanging="420"/>
      </w:pPr>
    </w:lvl>
    <w:lvl w:ilvl="8" w:tentative="0">
      <w:start w:val="1"/>
      <w:numFmt w:val="lowerRoman"/>
      <w:lvlText w:val="%9."/>
      <w:lvlJc w:val="right"/>
      <w:pPr>
        <w:ind w:left="4280" w:hanging="420"/>
      </w:pPr>
    </w:lvl>
  </w:abstractNum>
  <w:abstractNum w:abstractNumId="4">
    <w:nsid w:val="186A3D97"/>
    <w:multiLevelType w:val="multilevel"/>
    <w:tmpl w:val="186A3D97"/>
    <w:lvl w:ilvl="0" w:tentative="0">
      <w:start w:val="1"/>
      <w:numFmt w:val="japaneseCounting"/>
      <w:lvlText w:val="%1、"/>
      <w:lvlJc w:val="left"/>
      <w:pPr>
        <w:ind w:left="500" w:hanging="500"/>
      </w:pPr>
      <w:rPr>
        <w:rFonts w:hint="default"/>
      </w:rPr>
    </w:lvl>
    <w:lvl w:ilvl="1" w:tentative="0">
      <w:start w:val="1"/>
      <w:numFmt w:val="decimal"/>
      <w:lvlText w:val="%2．"/>
      <w:lvlJc w:val="left"/>
      <w:pPr>
        <w:ind w:left="790" w:hanging="37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C91163"/>
    <w:multiLevelType w:val="multilevel"/>
    <w:tmpl w:val="1FC91163"/>
    <w:lvl w:ilvl="0" w:tentative="0">
      <w:start w:val="1"/>
      <w:numFmt w:val="decimal"/>
      <w:pStyle w:val="18"/>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17"/>
      <w:suff w:val="nothing"/>
      <w:lvlText w:val="%1.%2　"/>
      <w:lvlJc w:val="left"/>
      <w:pPr>
        <w:ind w:left="0"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pStyle w:val="2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19FDCEA"/>
    <w:multiLevelType w:val="singleLevel"/>
    <w:tmpl w:val="719FDCEA"/>
    <w:lvl w:ilvl="0" w:tentative="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ZDc1Mjg1MmQ3MGYxZjlkMjgzYzgzMjk5ZDdjZGYifQ=="/>
  </w:docVars>
  <w:rsids>
    <w:rsidRoot w:val="004E1120"/>
    <w:rsid w:val="00002D37"/>
    <w:rsid w:val="000138DA"/>
    <w:rsid w:val="00023592"/>
    <w:rsid w:val="00032E23"/>
    <w:rsid w:val="000340BA"/>
    <w:rsid w:val="00042FB8"/>
    <w:rsid w:val="000452C0"/>
    <w:rsid w:val="000455F2"/>
    <w:rsid w:val="00046B02"/>
    <w:rsid w:val="00046EDF"/>
    <w:rsid w:val="00073D58"/>
    <w:rsid w:val="00080A59"/>
    <w:rsid w:val="00087044"/>
    <w:rsid w:val="000A5BB8"/>
    <w:rsid w:val="000A600D"/>
    <w:rsid w:val="000B46C5"/>
    <w:rsid w:val="000C1B82"/>
    <w:rsid w:val="000C4CF4"/>
    <w:rsid w:val="000C6A42"/>
    <w:rsid w:val="000D018B"/>
    <w:rsid w:val="000E3D6B"/>
    <w:rsid w:val="000E6437"/>
    <w:rsid w:val="000E7D06"/>
    <w:rsid w:val="00100E8F"/>
    <w:rsid w:val="001100A9"/>
    <w:rsid w:val="00111AC1"/>
    <w:rsid w:val="001155C8"/>
    <w:rsid w:val="00130AF3"/>
    <w:rsid w:val="00130D1D"/>
    <w:rsid w:val="001340AE"/>
    <w:rsid w:val="00137E66"/>
    <w:rsid w:val="00144F26"/>
    <w:rsid w:val="00146D1A"/>
    <w:rsid w:val="00150923"/>
    <w:rsid w:val="00152B43"/>
    <w:rsid w:val="0015387A"/>
    <w:rsid w:val="00155DE2"/>
    <w:rsid w:val="00156043"/>
    <w:rsid w:val="00167EE4"/>
    <w:rsid w:val="00172B9E"/>
    <w:rsid w:val="00175B4F"/>
    <w:rsid w:val="00183517"/>
    <w:rsid w:val="001A1FF2"/>
    <w:rsid w:val="001A500C"/>
    <w:rsid w:val="001A63E1"/>
    <w:rsid w:val="001C485E"/>
    <w:rsid w:val="001C7572"/>
    <w:rsid w:val="001D4682"/>
    <w:rsid w:val="001D6111"/>
    <w:rsid w:val="001D6EF3"/>
    <w:rsid w:val="001E43EB"/>
    <w:rsid w:val="001E4A72"/>
    <w:rsid w:val="001F6AE8"/>
    <w:rsid w:val="00203B3B"/>
    <w:rsid w:val="002207C0"/>
    <w:rsid w:val="00223CD0"/>
    <w:rsid w:val="00225B2F"/>
    <w:rsid w:val="00227D83"/>
    <w:rsid w:val="00234AE2"/>
    <w:rsid w:val="0023562B"/>
    <w:rsid w:val="00235F24"/>
    <w:rsid w:val="002637AD"/>
    <w:rsid w:val="0026620E"/>
    <w:rsid w:val="00274D62"/>
    <w:rsid w:val="0028003D"/>
    <w:rsid w:val="002A17F7"/>
    <w:rsid w:val="002A1993"/>
    <w:rsid w:val="002A53DF"/>
    <w:rsid w:val="002B0400"/>
    <w:rsid w:val="002B686B"/>
    <w:rsid w:val="002C0788"/>
    <w:rsid w:val="002C6F5A"/>
    <w:rsid w:val="002D0C2E"/>
    <w:rsid w:val="002D1C76"/>
    <w:rsid w:val="002D55F5"/>
    <w:rsid w:val="002D7F03"/>
    <w:rsid w:val="002F2109"/>
    <w:rsid w:val="002F7E2A"/>
    <w:rsid w:val="003017C6"/>
    <w:rsid w:val="00305902"/>
    <w:rsid w:val="00306158"/>
    <w:rsid w:val="003173BD"/>
    <w:rsid w:val="00317A37"/>
    <w:rsid w:val="00334B62"/>
    <w:rsid w:val="00336AF1"/>
    <w:rsid w:val="00354117"/>
    <w:rsid w:val="00360716"/>
    <w:rsid w:val="00363FA1"/>
    <w:rsid w:val="003724AB"/>
    <w:rsid w:val="00373F84"/>
    <w:rsid w:val="00377E1C"/>
    <w:rsid w:val="00382905"/>
    <w:rsid w:val="003A6098"/>
    <w:rsid w:val="003B3C69"/>
    <w:rsid w:val="003B43F5"/>
    <w:rsid w:val="003B7BBD"/>
    <w:rsid w:val="003C0524"/>
    <w:rsid w:val="003C52FE"/>
    <w:rsid w:val="003C58A3"/>
    <w:rsid w:val="003E339A"/>
    <w:rsid w:val="003E7796"/>
    <w:rsid w:val="003F29E0"/>
    <w:rsid w:val="003F3E9D"/>
    <w:rsid w:val="003F721F"/>
    <w:rsid w:val="00416C0F"/>
    <w:rsid w:val="0042177D"/>
    <w:rsid w:val="004310B1"/>
    <w:rsid w:val="0044102C"/>
    <w:rsid w:val="00450ADF"/>
    <w:rsid w:val="00451E39"/>
    <w:rsid w:val="004539D0"/>
    <w:rsid w:val="0045424D"/>
    <w:rsid w:val="00454403"/>
    <w:rsid w:val="00457BC0"/>
    <w:rsid w:val="0046250C"/>
    <w:rsid w:val="00465F9B"/>
    <w:rsid w:val="00472BC0"/>
    <w:rsid w:val="004800BE"/>
    <w:rsid w:val="00481F5A"/>
    <w:rsid w:val="00485A37"/>
    <w:rsid w:val="004A052B"/>
    <w:rsid w:val="004A1571"/>
    <w:rsid w:val="004A3BE3"/>
    <w:rsid w:val="004B05A0"/>
    <w:rsid w:val="004B0D80"/>
    <w:rsid w:val="004B6A4A"/>
    <w:rsid w:val="004C2989"/>
    <w:rsid w:val="004D3C76"/>
    <w:rsid w:val="004E1120"/>
    <w:rsid w:val="004E3C73"/>
    <w:rsid w:val="004E48DE"/>
    <w:rsid w:val="004E5D3F"/>
    <w:rsid w:val="004F236F"/>
    <w:rsid w:val="004F3442"/>
    <w:rsid w:val="0050211E"/>
    <w:rsid w:val="00505CFE"/>
    <w:rsid w:val="00507BD4"/>
    <w:rsid w:val="00511702"/>
    <w:rsid w:val="0051612E"/>
    <w:rsid w:val="0051621F"/>
    <w:rsid w:val="005219A6"/>
    <w:rsid w:val="00523921"/>
    <w:rsid w:val="00530220"/>
    <w:rsid w:val="0053024B"/>
    <w:rsid w:val="00530A53"/>
    <w:rsid w:val="00536A33"/>
    <w:rsid w:val="005464B5"/>
    <w:rsid w:val="005464F8"/>
    <w:rsid w:val="0055013C"/>
    <w:rsid w:val="00554F22"/>
    <w:rsid w:val="0055539A"/>
    <w:rsid w:val="005572BE"/>
    <w:rsid w:val="0056159D"/>
    <w:rsid w:val="00581A16"/>
    <w:rsid w:val="0058451E"/>
    <w:rsid w:val="00590D13"/>
    <w:rsid w:val="005927D3"/>
    <w:rsid w:val="00592924"/>
    <w:rsid w:val="00595997"/>
    <w:rsid w:val="005962CA"/>
    <w:rsid w:val="005A360C"/>
    <w:rsid w:val="005B4CDB"/>
    <w:rsid w:val="005B52B6"/>
    <w:rsid w:val="005D4B42"/>
    <w:rsid w:val="005D4D13"/>
    <w:rsid w:val="005E0624"/>
    <w:rsid w:val="005E0B21"/>
    <w:rsid w:val="005E1763"/>
    <w:rsid w:val="005F0977"/>
    <w:rsid w:val="005F0C1C"/>
    <w:rsid w:val="00605577"/>
    <w:rsid w:val="00607B06"/>
    <w:rsid w:val="00614ED6"/>
    <w:rsid w:val="0062413F"/>
    <w:rsid w:val="006245B4"/>
    <w:rsid w:val="00624C6D"/>
    <w:rsid w:val="00631941"/>
    <w:rsid w:val="00633868"/>
    <w:rsid w:val="006367FF"/>
    <w:rsid w:val="006405FF"/>
    <w:rsid w:val="006426D7"/>
    <w:rsid w:val="00644AF8"/>
    <w:rsid w:val="00653347"/>
    <w:rsid w:val="006544E1"/>
    <w:rsid w:val="00655E83"/>
    <w:rsid w:val="0065618E"/>
    <w:rsid w:val="0065726C"/>
    <w:rsid w:val="0066589D"/>
    <w:rsid w:val="006719E2"/>
    <w:rsid w:val="00671A87"/>
    <w:rsid w:val="0068009A"/>
    <w:rsid w:val="00680507"/>
    <w:rsid w:val="00686043"/>
    <w:rsid w:val="00690AF8"/>
    <w:rsid w:val="0069441F"/>
    <w:rsid w:val="00694D3B"/>
    <w:rsid w:val="006961A7"/>
    <w:rsid w:val="006B3A54"/>
    <w:rsid w:val="006C2A20"/>
    <w:rsid w:val="006C4DE0"/>
    <w:rsid w:val="006D0E02"/>
    <w:rsid w:val="006D2490"/>
    <w:rsid w:val="00702244"/>
    <w:rsid w:val="00704B00"/>
    <w:rsid w:val="007052D6"/>
    <w:rsid w:val="00706C8E"/>
    <w:rsid w:val="00710895"/>
    <w:rsid w:val="00721309"/>
    <w:rsid w:val="00724113"/>
    <w:rsid w:val="00726A8D"/>
    <w:rsid w:val="00730831"/>
    <w:rsid w:val="007343E2"/>
    <w:rsid w:val="00750D2A"/>
    <w:rsid w:val="007571A1"/>
    <w:rsid w:val="00762134"/>
    <w:rsid w:val="007756C0"/>
    <w:rsid w:val="00780A24"/>
    <w:rsid w:val="00781767"/>
    <w:rsid w:val="0078225B"/>
    <w:rsid w:val="007859FB"/>
    <w:rsid w:val="00793B0C"/>
    <w:rsid w:val="00796206"/>
    <w:rsid w:val="007A199E"/>
    <w:rsid w:val="007A1C0C"/>
    <w:rsid w:val="007A6B5D"/>
    <w:rsid w:val="007B5E29"/>
    <w:rsid w:val="007B7EE7"/>
    <w:rsid w:val="007C77D6"/>
    <w:rsid w:val="007D5CF9"/>
    <w:rsid w:val="007E5B27"/>
    <w:rsid w:val="007E7EFD"/>
    <w:rsid w:val="007F672C"/>
    <w:rsid w:val="008021AB"/>
    <w:rsid w:val="00803713"/>
    <w:rsid w:val="0080414F"/>
    <w:rsid w:val="008054B3"/>
    <w:rsid w:val="008209C6"/>
    <w:rsid w:val="008229A1"/>
    <w:rsid w:val="00831043"/>
    <w:rsid w:val="00831B6D"/>
    <w:rsid w:val="008405B3"/>
    <w:rsid w:val="00840D69"/>
    <w:rsid w:val="00846D17"/>
    <w:rsid w:val="0085393F"/>
    <w:rsid w:val="00857E7C"/>
    <w:rsid w:val="0086764A"/>
    <w:rsid w:val="00870737"/>
    <w:rsid w:val="00874647"/>
    <w:rsid w:val="0087597C"/>
    <w:rsid w:val="008812B6"/>
    <w:rsid w:val="00882790"/>
    <w:rsid w:val="008864C6"/>
    <w:rsid w:val="00886C1D"/>
    <w:rsid w:val="008914C5"/>
    <w:rsid w:val="008967C6"/>
    <w:rsid w:val="008B5063"/>
    <w:rsid w:val="008B6B27"/>
    <w:rsid w:val="008D05E6"/>
    <w:rsid w:val="008D1D2E"/>
    <w:rsid w:val="008D71CA"/>
    <w:rsid w:val="008E1334"/>
    <w:rsid w:val="008E6D03"/>
    <w:rsid w:val="00903F67"/>
    <w:rsid w:val="00904162"/>
    <w:rsid w:val="00905782"/>
    <w:rsid w:val="00907977"/>
    <w:rsid w:val="00913CC9"/>
    <w:rsid w:val="00917D10"/>
    <w:rsid w:val="00927A5E"/>
    <w:rsid w:val="00932417"/>
    <w:rsid w:val="009337AE"/>
    <w:rsid w:val="00940DCC"/>
    <w:rsid w:val="00943DBE"/>
    <w:rsid w:val="00972600"/>
    <w:rsid w:val="00974718"/>
    <w:rsid w:val="00976DC2"/>
    <w:rsid w:val="009810EB"/>
    <w:rsid w:val="00984C31"/>
    <w:rsid w:val="0098721F"/>
    <w:rsid w:val="00994D42"/>
    <w:rsid w:val="009B09E3"/>
    <w:rsid w:val="009B3E6E"/>
    <w:rsid w:val="009C27CA"/>
    <w:rsid w:val="009C3AD5"/>
    <w:rsid w:val="009D4CEA"/>
    <w:rsid w:val="009F294A"/>
    <w:rsid w:val="00A00412"/>
    <w:rsid w:val="00A04AC7"/>
    <w:rsid w:val="00A151E2"/>
    <w:rsid w:val="00A17914"/>
    <w:rsid w:val="00A2326C"/>
    <w:rsid w:val="00A24E9F"/>
    <w:rsid w:val="00A27570"/>
    <w:rsid w:val="00A27A1E"/>
    <w:rsid w:val="00A31110"/>
    <w:rsid w:val="00A318B0"/>
    <w:rsid w:val="00A33534"/>
    <w:rsid w:val="00A520A2"/>
    <w:rsid w:val="00A5494E"/>
    <w:rsid w:val="00A6257A"/>
    <w:rsid w:val="00A66A2C"/>
    <w:rsid w:val="00A700A5"/>
    <w:rsid w:val="00A71B9F"/>
    <w:rsid w:val="00A7285B"/>
    <w:rsid w:val="00A732B9"/>
    <w:rsid w:val="00A762DF"/>
    <w:rsid w:val="00A80C38"/>
    <w:rsid w:val="00A80D54"/>
    <w:rsid w:val="00A84B71"/>
    <w:rsid w:val="00A862BB"/>
    <w:rsid w:val="00A8775C"/>
    <w:rsid w:val="00A93DCA"/>
    <w:rsid w:val="00AB2B28"/>
    <w:rsid w:val="00AB4478"/>
    <w:rsid w:val="00AC142F"/>
    <w:rsid w:val="00AD3254"/>
    <w:rsid w:val="00AD5A10"/>
    <w:rsid w:val="00AE036D"/>
    <w:rsid w:val="00AE3937"/>
    <w:rsid w:val="00AE3F84"/>
    <w:rsid w:val="00AF56D3"/>
    <w:rsid w:val="00B034EB"/>
    <w:rsid w:val="00B075AE"/>
    <w:rsid w:val="00B1302B"/>
    <w:rsid w:val="00B14AFF"/>
    <w:rsid w:val="00B15200"/>
    <w:rsid w:val="00B215D1"/>
    <w:rsid w:val="00B25DB4"/>
    <w:rsid w:val="00B305C0"/>
    <w:rsid w:val="00B30954"/>
    <w:rsid w:val="00B3178C"/>
    <w:rsid w:val="00B5264B"/>
    <w:rsid w:val="00B5579C"/>
    <w:rsid w:val="00B635FA"/>
    <w:rsid w:val="00B63C6E"/>
    <w:rsid w:val="00B67B64"/>
    <w:rsid w:val="00B7191D"/>
    <w:rsid w:val="00B7334F"/>
    <w:rsid w:val="00B7509C"/>
    <w:rsid w:val="00B81C19"/>
    <w:rsid w:val="00B8263F"/>
    <w:rsid w:val="00B86081"/>
    <w:rsid w:val="00B90343"/>
    <w:rsid w:val="00B92AF8"/>
    <w:rsid w:val="00BA7EB5"/>
    <w:rsid w:val="00BB0F8E"/>
    <w:rsid w:val="00BB1C89"/>
    <w:rsid w:val="00BB273C"/>
    <w:rsid w:val="00BB57B3"/>
    <w:rsid w:val="00BC2CA5"/>
    <w:rsid w:val="00BC3124"/>
    <w:rsid w:val="00BC733D"/>
    <w:rsid w:val="00BD59FF"/>
    <w:rsid w:val="00BF0A1B"/>
    <w:rsid w:val="00C05EE0"/>
    <w:rsid w:val="00C15C6F"/>
    <w:rsid w:val="00C3286F"/>
    <w:rsid w:val="00C34142"/>
    <w:rsid w:val="00C345D9"/>
    <w:rsid w:val="00C54FEA"/>
    <w:rsid w:val="00C618F1"/>
    <w:rsid w:val="00C62E10"/>
    <w:rsid w:val="00C6584F"/>
    <w:rsid w:val="00C66630"/>
    <w:rsid w:val="00C85DE7"/>
    <w:rsid w:val="00C87E63"/>
    <w:rsid w:val="00C91A1F"/>
    <w:rsid w:val="00C91F8E"/>
    <w:rsid w:val="00C91F99"/>
    <w:rsid w:val="00C925EF"/>
    <w:rsid w:val="00C930F0"/>
    <w:rsid w:val="00C93F22"/>
    <w:rsid w:val="00C960B2"/>
    <w:rsid w:val="00CA2529"/>
    <w:rsid w:val="00CA33AC"/>
    <w:rsid w:val="00CA4145"/>
    <w:rsid w:val="00CA58BF"/>
    <w:rsid w:val="00CB0E29"/>
    <w:rsid w:val="00CD485D"/>
    <w:rsid w:val="00CD5FE4"/>
    <w:rsid w:val="00CE439F"/>
    <w:rsid w:val="00CE5CC0"/>
    <w:rsid w:val="00CF095D"/>
    <w:rsid w:val="00D04EFB"/>
    <w:rsid w:val="00D10040"/>
    <w:rsid w:val="00D27083"/>
    <w:rsid w:val="00D37F1D"/>
    <w:rsid w:val="00D516C4"/>
    <w:rsid w:val="00D55AE9"/>
    <w:rsid w:val="00D86FF8"/>
    <w:rsid w:val="00D94C2F"/>
    <w:rsid w:val="00DA1DA7"/>
    <w:rsid w:val="00DA3487"/>
    <w:rsid w:val="00DA47D4"/>
    <w:rsid w:val="00DA65AE"/>
    <w:rsid w:val="00DC5D21"/>
    <w:rsid w:val="00DC7F34"/>
    <w:rsid w:val="00DD03B8"/>
    <w:rsid w:val="00DD0437"/>
    <w:rsid w:val="00DD6875"/>
    <w:rsid w:val="00DD6C8F"/>
    <w:rsid w:val="00DD7FA3"/>
    <w:rsid w:val="00DE62E0"/>
    <w:rsid w:val="00DE6321"/>
    <w:rsid w:val="00DF36C4"/>
    <w:rsid w:val="00DF481B"/>
    <w:rsid w:val="00DF4C99"/>
    <w:rsid w:val="00E16C8E"/>
    <w:rsid w:val="00E17011"/>
    <w:rsid w:val="00E21A81"/>
    <w:rsid w:val="00E2425F"/>
    <w:rsid w:val="00E2531D"/>
    <w:rsid w:val="00E317BE"/>
    <w:rsid w:val="00E33FD5"/>
    <w:rsid w:val="00E34AF0"/>
    <w:rsid w:val="00E47E2D"/>
    <w:rsid w:val="00E53C6F"/>
    <w:rsid w:val="00E555E6"/>
    <w:rsid w:val="00E60EC4"/>
    <w:rsid w:val="00E67216"/>
    <w:rsid w:val="00E70FEA"/>
    <w:rsid w:val="00E7110A"/>
    <w:rsid w:val="00E74A00"/>
    <w:rsid w:val="00E81518"/>
    <w:rsid w:val="00E836C6"/>
    <w:rsid w:val="00E9087A"/>
    <w:rsid w:val="00E96651"/>
    <w:rsid w:val="00E96A87"/>
    <w:rsid w:val="00EA41D4"/>
    <w:rsid w:val="00EB5BA7"/>
    <w:rsid w:val="00EB6D34"/>
    <w:rsid w:val="00ED2D21"/>
    <w:rsid w:val="00ED3B4C"/>
    <w:rsid w:val="00ED42E8"/>
    <w:rsid w:val="00ED43C9"/>
    <w:rsid w:val="00ED55CE"/>
    <w:rsid w:val="00ED646F"/>
    <w:rsid w:val="00ED6609"/>
    <w:rsid w:val="00EE408B"/>
    <w:rsid w:val="00EE50A0"/>
    <w:rsid w:val="00EE725D"/>
    <w:rsid w:val="00F0020A"/>
    <w:rsid w:val="00F01CC4"/>
    <w:rsid w:val="00F0724A"/>
    <w:rsid w:val="00F128C2"/>
    <w:rsid w:val="00F153B2"/>
    <w:rsid w:val="00F2330A"/>
    <w:rsid w:val="00F24C29"/>
    <w:rsid w:val="00F261A7"/>
    <w:rsid w:val="00F47553"/>
    <w:rsid w:val="00F524F1"/>
    <w:rsid w:val="00F6012A"/>
    <w:rsid w:val="00F63E84"/>
    <w:rsid w:val="00F6461C"/>
    <w:rsid w:val="00F70891"/>
    <w:rsid w:val="00F72ABC"/>
    <w:rsid w:val="00F7350B"/>
    <w:rsid w:val="00F75502"/>
    <w:rsid w:val="00F7552A"/>
    <w:rsid w:val="00F844DE"/>
    <w:rsid w:val="00F9040F"/>
    <w:rsid w:val="00F941F9"/>
    <w:rsid w:val="00F96142"/>
    <w:rsid w:val="00FA0055"/>
    <w:rsid w:val="00FA24D0"/>
    <w:rsid w:val="00FA716A"/>
    <w:rsid w:val="00FA7594"/>
    <w:rsid w:val="00FB2C53"/>
    <w:rsid w:val="00FB7C09"/>
    <w:rsid w:val="00FC4ADD"/>
    <w:rsid w:val="00FC5C34"/>
    <w:rsid w:val="00FD5700"/>
    <w:rsid w:val="00FD6DC2"/>
    <w:rsid w:val="00FE17C6"/>
    <w:rsid w:val="00FE27CC"/>
    <w:rsid w:val="00FF0125"/>
    <w:rsid w:val="00FF015A"/>
    <w:rsid w:val="07651D8A"/>
    <w:rsid w:val="090C417F"/>
    <w:rsid w:val="11C62301"/>
    <w:rsid w:val="25CC4DA3"/>
    <w:rsid w:val="2AC86974"/>
    <w:rsid w:val="3DC451F6"/>
    <w:rsid w:val="3FC57FFE"/>
    <w:rsid w:val="54A42E97"/>
    <w:rsid w:val="5C187637"/>
    <w:rsid w:val="5C6A0376"/>
    <w:rsid w:val="5D084206"/>
    <w:rsid w:val="624C5585"/>
    <w:rsid w:val="70AF456F"/>
    <w:rsid w:val="765D19B5"/>
    <w:rsid w:val="76C4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29"/>
    <w:semiHidden/>
    <w:unhideWhenUsed/>
    <w:uiPriority w:val="99"/>
    <w:pPr>
      <w:spacing w:after="120"/>
      <w:ind w:left="420" w:leftChars="200"/>
    </w:pPr>
  </w:style>
  <w:style w:type="paragraph" w:styleId="4">
    <w:name w:val="Balloon Text"/>
    <w:basedOn w:val="1"/>
    <w:link w:val="25"/>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30"/>
    <w:semiHidden/>
    <w:unhideWhenUsed/>
    <w:qFormat/>
    <w:uiPriority w:val="99"/>
    <w:pPr>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2">
    <w:name w:val="标题 1 Char"/>
    <w:basedOn w:val="10"/>
    <w:link w:val="2"/>
    <w:qFormat/>
    <w:uiPriority w:val="0"/>
    <w:rPr>
      <w:rFonts w:ascii="Times New Roman" w:hAnsi="Times New Roman" w:eastAsia="宋体" w:cs="Times New Roman"/>
      <w:b/>
      <w:bCs/>
      <w:kern w:val="44"/>
      <w:sz w:val="44"/>
      <w:szCs w:val="44"/>
    </w:rPr>
  </w:style>
  <w:style w:type="paragraph" w:customStyle="1" w:styleId="13">
    <w:name w:val="列出段落1"/>
    <w:basedOn w:val="1"/>
    <w:qFormat/>
    <w:uiPriority w:val="34"/>
    <w:pPr>
      <w:ind w:firstLine="420" w:firstLineChars="200"/>
    </w:pPr>
    <w:rPr>
      <w:rFonts w:ascii="Times New Roman" w:hAnsi="Times New Roman" w:eastAsia="宋体" w:cs="Times New Roman"/>
      <w:szCs w:val="24"/>
    </w:rPr>
  </w:style>
  <w:style w:type="character" w:customStyle="1" w:styleId="14">
    <w:name w:val="font11"/>
    <w:qFormat/>
    <w:uiPriority w:val="0"/>
    <w:rPr>
      <w:rFonts w:hint="eastAsia" w:ascii="宋体" w:hAnsi="宋体" w:eastAsia="宋体" w:cs="宋体"/>
      <w:b/>
      <w:color w:val="000000"/>
      <w:sz w:val="21"/>
      <w:szCs w:val="21"/>
      <w:u w:val="none"/>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en-US" w:bidi="ar-SA"/>
    </w:rPr>
  </w:style>
  <w:style w:type="character" w:customStyle="1" w:styleId="16">
    <w:name w:val="段 Char"/>
    <w:link w:val="15"/>
    <w:qFormat/>
    <w:uiPriority w:val="0"/>
    <w:rPr>
      <w:rFonts w:ascii="宋体" w:hAnsi="宋体" w:eastAsia="宋体" w:cs="Times New Roman"/>
      <w:kern w:val="0"/>
      <w:szCs w:val="20"/>
      <w:lang w:eastAsia="en-US"/>
    </w:rPr>
  </w:style>
  <w:style w:type="paragraph" w:customStyle="1" w:styleId="17">
    <w:name w:val="一级条标题"/>
    <w:next w:val="15"/>
    <w:qFormat/>
    <w:uiPriority w:val="0"/>
    <w:pPr>
      <w:numPr>
        <w:ilvl w:val="1"/>
        <w:numId w:val="1"/>
      </w:numPr>
      <w:spacing w:before="156" w:beforeLines="50" w:after="156" w:afterLines="50"/>
      <w:outlineLvl w:val="2"/>
    </w:pPr>
    <w:rPr>
      <w:rFonts w:ascii="黑体" w:hAnsi="黑体" w:eastAsia="黑体" w:cs="Times New Roman"/>
      <w:sz w:val="21"/>
      <w:szCs w:val="21"/>
      <w:lang w:val="en-US" w:eastAsia="en-US" w:bidi="ar-SA"/>
    </w:rPr>
  </w:style>
  <w:style w:type="paragraph" w:customStyle="1" w:styleId="18">
    <w:name w:val="章标题"/>
    <w:next w:val="15"/>
    <w:qFormat/>
    <w:uiPriority w:val="0"/>
    <w:pPr>
      <w:numPr>
        <w:ilvl w:val="0"/>
        <w:numId w:val="1"/>
      </w:numPr>
      <w:spacing w:before="312" w:beforeLines="100" w:after="312" w:afterLines="100"/>
      <w:jc w:val="both"/>
      <w:outlineLvl w:val="1"/>
    </w:pPr>
    <w:rPr>
      <w:rFonts w:ascii="黑体" w:hAnsi="黑体" w:eastAsia="黑体" w:cs="Times New Roman"/>
      <w:sz w:val="21"/>
      <w:lang w:val="en-US" w:eastAsia="en-US" w:bidi="ar-SA"/>
    </w:rPr>
  </w:style>
  <w:style w:type="paragraph" w:customStyle="1" w:styleId="19">
    <w:name w:val="二级条标题"/>
    <w:basedOn w:val="17"/>
    <w:next w:val="15"/>
    <w:qFormat/>
    <w:uiPriority w:val="0"/>
    <w:pPr>
      <w:numPr>
        <w:ilvl w:val="2"/>
      </w:numPr>
      <w:spacing w:before="50" w:after="50"/>
      <w:outlineLvl w:val="3"/>
    </w:pPr>
  </w:style>
  <w:style w:type="paragraph" w:customStyle="1" w:styleId="20">
    <w:name w:val="四级条标题"/>
    <w:basedOn w:val="1"/>
    <w:next w:val="15"/>
    <w:qFormat/>
    <w:uiPriority w:val="0"/>
    <w:pPr>
      <w:widowControl/>
      <w:numPr>
        <w:ilvl w:val="4"/>
        <w:numId w:val="1"/>
      </w:numPr>
      <w:spacing w:before="50" w:beforeLines="50" w:after="50" w:afterLines="50"/>
      <w:jc w:val="left"/>
      <w:outlineLvl w:val="5"/>
    </w:pPr>
    <w:rPr>
      <w:rFonts w:ascii="黑体" w:hAnsi="黑体" w:eastAsia="黑体" w:cs="Times New Roman"/>
      <w:kern w:val="0"/>
      <w:szCs w:val="21"/>
      <w:lang w:eastAsia="en-US"/>
    </w:rPr>
  </w:style>
  <w:style w:type="paragraph" w:customStyle="1" w:styleId="21">
    <w:name w:val="五级条标题"/>
    <w:basedOn w:val="20"/>
    <w:next w:val="15"/>
    <w:qFormat/>
    <w:uiPriority w:val="0"/>
    <w:pPr>
      <w:numPr>
        <w:ilvl w:val="5"/>
      </w:numPr>
      <w:outlineLvl w:val="6"/>
    </w:pPr>
  </w:style>
  <w:style w:type="paragraph" w:styleId="22">
    <w:name w:val="List Paragraph"/>
    <w:basedOn w:val="1"/>
    <w:qFormat/>
    <w:uiPriority w:val="34"/>
    <w:pPr>
      <w:ind w:firstLine="420" w:firstLineChars="200"/>
    </w:pPr>
  </w:style>
  <w:style w:type="character" w:customStyle="1" w:styleId="23">
    <w:name w:val="页眉 Char"/>
    <w:basedOn w:val="10"/>
    <w:link w:val="6"/>
    <w:qFormat/>
    <w:uiPriority w:val="99"/>
    <w:rPr>
      <w:sz w:val="18"/>
      <w:szCs w:val="18"/>
    </w:rPr>
  </w:style>
  <w:style w:type="character" w:customStyle="1" w:styleId="24">
    <w:name w:val="页脚 Char"/>
    <w:basedOn w:val="10"/>
    <w:link w:val="5"/>
    <w:qFormat/>
    <w:uiPriority w:val="99"/>
    <w:rPr>
      <w:sz w:val="18"/>
      <w:szCs w:val="18"/>
    </w:rPr>
  </w:style>
  <w:style w:type="character" w:customStyle="1" w:styleId="25">
    <w:name w:val="批注框文本 Char"/>
    <w:basedOn w:val="10"/>
    <w:link w:val="4"/>
    <w:semiHidden/>
    <w:qFormat/>
    <w:uiPriority w:val="99"/>
    <w:rPr>
      <w:sz w:val="18"/>
      <w:szCs w:val="18"/>
    </w:rPr>
  </w:style>
  <w:style w:type="paragraph" w:customStyle="1" w:styleId="26">
    <w:name w:val="1"/>
    <w:basedOn w:val="1"/>
    <w:link w:val="27"/>
    <w:qFormat/>
    <w:uiPriority w:val="0"/>
    <w:pPr>
      <w:spacing w:line="360" w:lineRule="auto"/>
      <w:ind w:left="1050" w:leftChars="500" w:right="-512" w:rightChars="-244"/>
    </w:pPr>
    <w:rPr>
      <w:rFonts w:asciiTheme="minorEastAsia" w:hAnsiTheme="minorEastAsia"/>
      <w:sz w:val="24"/>
    </w:rPr>
  </w:style>
  <w:style w:type="character" w:customStyle="1" w:styleId="27">
    <w:name w:val="1 字符"/>
    <w:basedOn w:val="10"/>
    <w:link w:val="26"/>
    <w:qFormat/>
    <w:uiPriority w:val="0"/>
    <w:rPr>
      <w:rFonts w:asciiTheme="minorEastAsia" w:hAnsiTheme="minorEastAsia" w:eastAsiaTheme="minorEastAsia" w:cstheme="minorBidi"/>
      <w:kern w:val="2"/>
      <w:sz w:val="24"/>
      <w:szCs w:val="22"/>
    </w:rPr>
  </w:style>
  <w:style w:type="table" w:customStyle="1" w:styleId="28">
    <w:name w:val="网格型1"/>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正文文本缩进 Char"/>
    <w:basedOn w:val="10"/>
    <w:link w:val="3"/>
    <w:semiHidden/>
    <w:uiPriority w:val="99"/>
    <w:rPr>
      <w:rFonts w:asciiTheme="minorHAnsi" w:hAnsiTheme="minorHAnsi" w:eastAsiaTheme="minorEastAsia" w:cstheme="minorBidi"/>
      <w:kern w:val="2"/>
      <w:sz w:val="21"/>
      <w:szCs w:val="22"/>
    </w:rPr>
  </w:style>
  <w:style w:type="character" w:customStyle="1" w:styleId="30">
    <w:name w:val="正文首行缩进 2 Char"/>
    <w:basedOn w:val="29"/>
    <w:link w:val="7"/>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F61B-A3E9-4053-BE7C-BBEB772F22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1249</Words>
  <Characters>7120</Characters>
  <Lines>59</Lines>
  <Paragraphs>16</Paragraphs>
  <TotalTime>243</TotalTime>
  <ScaleCrop>false</ScaleCrop>
  <LinksUpToDate>false</LinksUpToDate>
  <CharactersWithSpaces>8353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2023-08-01T05:18:00Z</dcterms:created>
  <dc:creator>陈超</dc:creator>
  <cp:lastModifiedBy>李全成</cp:lastModifiedBy>
  <cp:lastPrinted>2023-12-05T05:31:00Z</cp:lastPrinted>
  <dcterms:modified xsi:type="dcterms:W3CDTF">2024-02-21T03:37:14Z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1C80B7CD856641EC85CBC4884C596C69_12</vt:lpwstr>
  </property>
</Properties>
</file>